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01503" w14:textId="73447025" w:rsidR="00422A64" w:rsidRPr="00C96716" w:rsidRDefault="003D7B6A" w:rsidP="00C96716">
      <w:pPr>
        <w:pStyle w:val="Overskrift1"/>
        <w:rPr>
          <w:rStyle w:val="Typografi4"/>
          <w:b/>
          <w:sz w:val="28"/>
        </w:rPr>
      </w:pPr>
      <w:r w:rsidRPr="00C96716">
        <w:rPr>
          <w:rStyle w:val="Typografi4"/>
          <w:b/>
          <w:sz w:val="28"/>
        </w:rPr>
        <w:t xml:space="preserve">Procedurebeskrivelse </w:t>
      </w:r>
      <w:r w:rsidR="00C96716" w:rsidRPr="00C96716">
        <w:rPr>
          <w:rStyle w:val="Typografi4"/>
          <w:b/>
          <w:sz w:val="28"/>
        </w:rPr>
        <w:t xml:space="preserve">for </w:t>
      </w:r>
      <w:r w:rsidR="00C96716" w:rsidRPr="00C96716">
        <w:t>evaluering af studiemiljø, undervisning, semestre og uddannelser på Institut for Kommunikation og Psykologi</w:t>
      </w:r>
    </w:p>
    <w:p w14:paraId="72CAB219" w14:textId="6C4E3F95" w:rsidR="00A14E90" w:rsidRPr="00DB7F3E" w:rsidRDefault="003D7B6A" w:rsidP="002C4D6D">
      <w:pPr>
        <w:spacing w:before="240" w:after="120"/>
        <w:rPr>
          <w:b/>
        </w:rPr>
      </w:pPr>
      <w:r>
        <w:rPr>
          <w:rStyle w:val="Typografi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422A64" w:rsidRPr="003822BE" w14:paraId="0161A3E8" w14:textId="77777777" w:rsidTr="006A4BF2">
        <w:trPr>
          <w:trHeight w:val="65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14:paraId="651F6B3B" w14:textId="59D0B4D2" w:rsidR="00422A64" w:rsidRPr="0084602E" w:rsidRDefault="00C96716" w:rsidP="00C96716">
            <w:pPr>
              <w:pStyle w:val="Overskrift2"/>
              <w:spacing w:before="240"/>
            </w:pPr>
            <w:r>
              <w:t xml:space="preserve">Overordnede rammer  </w:t>
            </w:r>
            <w:r w:rsidR="00422A64" w:rsidRPr="0084602E">
              <w:t xml:space="preserve"> </w:t>
            </w:r>
          </w:p>
        </w:tc>
      </w:tr>
      <w:tr w:rsidR="00422A64" w:rsidRPr="003822BE" w14:paraId="2797DD98" w14:textId="77777777" w:rsidTr="006A4BF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3A1" w14:textId="00469DF2" w:rsidR="00C96716" w:rsidRPr="006113A6" w:rsidRDefault="00C96716" w:rsidP="00C96716">
            <w:pPr>
              <w:pStyle w:val="NormalWeb"/>
              <w:spacing w:line="33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113A6">
              <w:rPr>
                <w:rFonts w:ascii="Arial" w:hAnsi="Arial" w:cs="Arial"/>
                <w:sz w:val="18"/>
                <w:szCs w:val="18"/>
              </w:rPr>
              <w:t>På Aalborg Universitet er der følgende mindstekrav i forbindelse med de studerendes og de tilknyttede medarbejderes evaluering af studiemiljø</w:t>
            </w:r>
            <w:r w:rsidR="004A4F82" w:rsidRPr="006113A6">
              <w:rPr>
                <w:rFonts w:ascii="Arial" w:hAnsi="Arial" w:cs="Arial"/>
                <w:sz w:val="18"/>
                <w:szCs w:val="18"/>
              </w:rPr>
              <w:t>,</w:t>
            </w:r>
            <w:r w:rsidRPr="006113A6">
              <w:rPr>
                <w:rFonts w:ascii="Arial" w:hAnsi="Arial" w:cs="Arial"/>
                <w:sz w:val="18"/>
                <w:szCs w:val="18"/>
              </w:rPr>
              <w:t xml:space="preserve"> undervisning, semestre og uddannelser:</w:t>
            </w:r>
          </w:p>
          <w:p w14:paraId="1DD385E6" w14:textId="14A628F7" w:rsidR="00C96716" w:rsidRPr="006113A6" w:rsidRDefault="00E75CFF" w:rsidP="00C96716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ind w:left="480" w:right="480"/>
              <w:rPr>
                <w:rFonts w:cs="Arial"/>
                <w:sz w:val="18"/>
                <w:szCs w:val="18"/>
              </w:rPr>
            </w:pPr>
            <w:hyperlink r:id="rId8" w:history="1">
              <w:r w:rsidR="00C96716" w:rsidRPr="006113A6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Undervisnings- og semesterevaluering</w:t>
              </w:r>
            </w:hyperlink>
            <w:r w:rsidR="0097148E" w:rsidRPr="006113A6">
              <w:rPr>
                <w:rStyle w:val="Hyperlink"/>
                <w:rFonts w:cs="Arial"/>
                <w:color w:val="auto"/>
                <w:sz w:val="18"/>
                <w:szCs w:val="18"/>
              </w:rPr>
              <w:t xml:space="preserve"> </w:t>
            </w:r>
            <w:r w:rsidR="0097148E" w:rsidRPr="006113A6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(modul og projektevaluering)</w:t>
            </w:r>
          </w:p>
          <w:p w14:paraId="56C49D4C" w14:textId="09539FAD" w:rsidR="00C96716" w:rsidRPr="006113A6" w:rsidRDefault="00E75CFF" w:rsidP="00C96716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ind w:left="480" w:right="480"/>
              <w:rPr>
                <w:rFonts w:cs="Arial"/>
                <w:sz w:val="18"/>
                <w:szCs w:val="18"/>
              </w:rPr>
            </w:pPr>
            <w:hyperlink r:id="rId9" w:history="1">
              <w:r w:rsidR="00C96716" w:rsidRPr="006113A6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Uddannelsesevaluering</w:t>
              </w:r>
            </w:hyperlink>
          </w:p>
          <w:p w14:paraId="68215D41" w14:textId="54DD6A4A" w:rsidR="004C1021" w:rsidRPr="006113A6" w:rsidRDefault="00E75CFF" w:rsidP="00C96716">
            <w:pPr>
              <w:numPr>
                <w:ilvl w:val="0"/>
                <w:numId w:val="3"/>
              </w:numPr>
              <w:spacing w:before="100" w:beforeAutospacing="1" w:after="100" w:afterAutospacing="1" w:line="336" w:lineRule="auto"/>
              <w:ind w:left="480" w:right="480"/>
              <w:rPr>
                <w:rFonts w:cs="Arial"/>
                <w:sz w:val="18"/>
                <w:szCs w:val="18"/>
              </w:rPr>
            </w:pPr>
            <w:hyperlink r:id="rId10" w:tgtFrame="_blank" w:history="1">
              <w:r w:rsidR="004C1021" w:rsidRPr="006113A6">
                <w:rPr>
                  <w:rStyle w:val="Hyperlink"/>
                  <w:rFonts w:cs="Arial"/>
                  <w:color w:val="auto"/>
                  <w:sz w:val="18"/>
                  <w:szCs w:val="18"/>
                </w:rPr>
                <w:t>Studiemiljøevalueringer</w:t>
              </w:r>
            </w:hyperlink>
          </w:p>
          <w:p w14:paraId="513CE130" w14:textId="7A5986CE" w:rsidR="00422A64" w:rsidRPr="00A27CC1" w:rsidRDefault="00C96716" w:rsidP="00C96716">
            <w:pPr>
              <w:spacing w:before="240" w:after="120"/>
              <w:rPr>
                <w:rFonts w:cs="Arial"/>
              </w:rPr>
            </w:pPr>
            <w:r w:rsidRPr="006113A6">
              <w:rPr>
                <w:rFonts w:cs="Arial"/>
                <w:sz w:val="18"/>
                <w:szCs w:val="18"/>
              </w:rPr>
              <w:t>Nedenstående beskriver den overordnede plan for evaluering af undervisning, semestre og uddannelser på Institut for Kommunikation og Psykologi</w:t>
            </w:r>
          </w:p>
        </w:tc>
      </w:tr>
      <w:tr w:rsidR="007030CC" w:rsidRPr="00731E07" w14:paraId="2AF72D7A" w14:textId="77777777" w:rsidTr="005B5ABB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14:paraId="5EDEF8AF" w14:textId="77777777" w:rsidR="007030CC" w:rsidRPr="00731E07" w:rsidRDefault="007030CC" w:rsidP="005B5ABB">
            <w:pPr>
              <w:pStyle w:val="Overskrift2"/>
              <w:spacing w:before="240"/>
            </w:pPr>
            <w:r>
              <w:t>INDSAMLING AF EVALUERINGER</w:t>
            </w:r>
          </w:p>
        </w:tc>
      </w:tr>
      <w:tr w:rsidR="007030CC" w:rsidRPr="00E35511" w14:paraId="3FEBCA23" w14:textId="77777777" w:rsidTr="006113A6">
        <w:trPr>
          <w:trHeight w:val="13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5FA9" w14:textId="027E5CE7" w:rsidR="007030CC" w:rsidRPr="006113A6" w:rsidRDefault="00C96716" w:rsidP="005B5ABB">
            <w:pPr>
              <w:rPr>
                <w:bCs/>
                <w:sz w:val="18"/>
                <w:szCs w:val="18"/>
              </w:rPr>
            </w:pPr>
            <w:r w:rsidRPr="006113A6">
              <w:rPr>
                <w:b/>
                <w:bCs/>
                <w:sz w:val="18"/>
                <w:szCs w:val="18"/>
              </w:rPr>
              <w:br/>
            </w:r>
            <w:r w:rsidR="007030CC" w:rsidRPr="006113A6">
              <w:rPr>
                <w:bCs/>
                <w:sz w:val="18"/>
                <w:szCs w:val="18"/>
              </w:rPr>
              <w:t>Uddannelserne under Institut for Kommunikation &amp; Psykologi anvender som minimum følgende metoder til evaluering</w:t>
            </w:r>
            <w:r w:rsidR="00DE6A15" w:rsidRPr="006113A6">
              <w:rPr>
                <w:bCs/>
                <w:sz w:val="18"/>
                <w:szCs w:val="18"/>
              </w:rPr>
              <w:t>:</w:t>
            </w:r>
          </w:p>
          <w:p w14:paraId="5B9AB507" w14:textId="77777777" w:rsidR="007030CC" w:rsidRPr="006113A6" w:rsidRDefault="007030CC" w:rsidP="005B5ABB">
            <w:pPr>
              <w:rPr>
                <w:b/>
                <w:bCs/>
                <w:sz w:val="18"/>
                <w:szCs w:val="18"/>
              </w:rPr>
            </w:pPr>
          </w:p>
          <w:p w14:paraId="591FB731" w14:textId="77777777" w:rsidR="007030CC" w:rsidRPr="006113A6" w:rsidRDefault="007030CC" w:rsidP="005B5ABB">
            <w:pPr>
              <w:rPr>
                <w:b/>
                <w:bCs/>
                <w:sz w:val="18"/>
                <w:szCs w:val="18"/>
              </w:rPr>
            </w:pPr>
            <w:r w:rsidRPr="006113A6">
              <w:rPr>
                <w:b/>
                <w:bCs/>
                <w:sz w:val="18"/>
                <w:szCs w:val="18"/>
              </w:rPr>
              <w:t xml:space="preserve">Evalueringsmetoder: </w:t>
            </w:r>
          </w:p>
          <w:p w14:paraId="30C3B0FD" w14:textId="77777777" w:rsidR="007030CC" w:rsidRPr="006113A6" w:rsidRDefault="007030CC" w:rsidP="005B5ABB">
            <w:pPr>
              <w:rPr>
                <w:b/>
                <w:bCs/>
                <w:sz w:val="18"/>
                <w:szCs w:val="18"/>
              </w:rPr>
            </w:pPr>
          </w:p>
          <w:tbl>
            <w:tblPr>
              <w:tblW w:w="8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51"/>
              <w:gridCol w:w="1559"/>
              <w:gridCol w:w="993"/>
              <w:gridCol w:w="1275"/>
              <w:gridCol w:w="1418"/>
              <w:gridCol w:w="1418"/>
            </w:tblGrid>
            <w:tr w:rsidR="007030CC" w:rsidRPr="006113A6" w14:paraId="53D12066" w14:textId="77777777" w:rsidTr="005B5ABB">
              <w:trPr>
                <w:trHeight w:val="93"/>
              </w:trPr>
              <w:tc>
                <w:tcPr>
                  <w:tcW w:w="1951" w:type="dxa"/>
                </w:tcPr>
                <w:p w14:paraId="5E6999BF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Evalueringer </w:t>
                  </w:r>
                </w:p>
              </w:tc>
              <w:tc>
                <w:tcPr>
                  <w:tcW w:w="1559" w:type="dxa"/>
                </w:tcPr>
                <w:p w14:paraId="143C2B4D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Undervisning </w:t>
                  </w:r>
                </w:p>
              </w:tc>
              <w:tc>
                <w:tcPr>
                  <w:tcW w:w="993" w:type="dxa"/>
                </w:tcPr>
                <w:p w14:paraId="6355E690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Projekt </w:t>
                  </w:r>
                </w:p>
              </w:tc>
              <w:tc>
                <w:tcPr>
                  <w:tcW w:w="1275" w:type="dxa"/>
                </w:tcPr>
                <w:p w14:paraId="717B07FD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Semester </w:t>
                  </w:r>
                </w:p>
              </w:tc>
              <w:tc>
                <w:tcPr>
                  <w:tcW w:w="1418" w:type="dxa"/>
                </w:tcPr>
                <w:p w14:paraId="17EE6169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Uddannelse </w:t>
                  </w:r>
                </w:p>
              </w:tc>
              <w:tc>
                <w:tcPr>
                  <w:tcW w:w="1418" w:type="dxa"/>
                </w:tcPr>
                <w:p w14:paraId="2F1BAD39" w14:textId="77777777" w:rsidR="007030CC" w:rsidRPr="006113A6" w:rsidRDefault="007030CC" w:rsidP="005B5ABB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color w:val="auto"/>
                      <w:sz w:val="18"/>
                      <w:szCs w:val="18"/>
                    </w:rPr>
                    <w:t>Studiemiljø</w:t>
                  </w:r>
                </w:p>
              </w:tc>
            </w:tr>
            <w:tr w:rsidR="007030CC" w:rsidRPr="006113A6" w14:paraId="6F46AACD" w14:textId="77777777" w:rsidTr="005B5ABB">
              <w:trPr>
                <w:trHeight w:val="94"/>
              </w:trPr>
              <w:tc>
                <w:tcPr>
                  <w:tcW w:w="1951" w:type="dxa"/>
                </w:tcPr>
                <w:p w14:paraId="18D4C7D7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Spørgeskema </w:t>
                  </w:r>
                </w:p>
              </w:tc>
              <w:tc>
                <w:tcPr>
                  <w:tcW w:w="1559" w:type="dxa"/>
                </w:tcPr>
                <w:p w14:paraId="36035454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</w:tcPr>
                <w:p w14:paraId="38C6F076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</w:tcPr>
                <w:p w14:paraId="43039F75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14:paraId="7D091501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14:paraId="6077CED5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</w:tr>
            <w:tr w:rsidR="007030CC" w:rsidRPr="006113A6" w14:paraId="662A36D1" w14:textId="77777777" w:rsidTr="005B5ABB">
              <w:trPr>
                <w:trHeight w:val="94"/>
              </w:trPr>
              <w:tc>
                <w:tcPr>
                  <w:tcW w:w="1951" w:type="dxa"/>
                </w:tcPr>
                <w:p w14:paraId="05136A1F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>Semestermøder</w:t>
                  </w:r>
                </w:p>
              </w:tc>
              <w:tc>
                <w:tcPr>
                  <w:tcW w:w="1559" w:type="dxa"/>
                </w:tcPr>
                <w:p w14:paraId="54DACD40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</w:tcPr>
                <w:p w14:paraId="6900ED9C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63A85FF2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14:paraId="4D75C4CB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14:paraId="3A0B7F94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</w:tr>
            <w:tr w:rsidR="007030CC" w:rsidRPr="006113A6" w14:paraId="2A069B97" w14:textId="77777777" w:rsidTr="005B5ABB">
              <w:trPr>
                <w:trHeight w:val="358"/>
              </w:trPr>
              <w:tc>
                <w:tcPr>
                  <w:tcW w:w="1951" w:type="dxa"/>
                </w:tcPr>
                <w:p w14:paraId="7C85D8E6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b/>
                      <w:bCs/>
                      <w:sz w:val="18"/>
                      <w:szCs w:val="18"/>
                    </w:rPr>
                    <w:t xml:space="preserve">Løbende dialog:  (vejleder og pro-jektgruppe) </w:t>
                  </w:r>
                </w:p>
              </w:tc>
              <w:tc>
                <w:tcPr>
                  <w:tcW w:w="1559" w:type="dxa"/>
                </w:tcPr>
                <w:p w14:paraId="35DEDBC1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3" w:type="dxa"/>
                </w:tcPr>
                <w:p w14:paraId="41A139AE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75" w:type="dxa"/>
                </w:tcPr>
                <w:p w14:paraId="612E9563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14:paraId="5325D440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6113A6">
                    <w:rPr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418" w:type="dxa"/>
                </w:tcPr>
                <w:p w14:paraId="6D4C7A8E" w14:textId="77777777" w:rsidR="007030CC" w:rsidRPr="006113A6" w:rsidRDefault="007030CC" w:rsidP="005B5ABB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A8BA906" w14:textId="77777777" w:rsidR="007030CC" w:rsidRPr="006113A6" w:rsidRDefault="007030CC" w:rsidP="005B5ABB">
            <w:pPr>
              <w:rPr>
                <w:sz w:val="18"/>
                <w:szCs w:val="18"/>
              </w:rPr>
            </w:pPr>
          </w:p>
          <w:p w14:paraId="4838A3AC" w14:textId="33F61610" w:rsidR="007030CC" w:rsidRPr="006113A6" w:rsidRDefault="007030CC" w:rsidP="006113A6">
            <w:pPr>
              <w:rPr>
                <w:sz w:val="18"/>
                <w:szCs w:val="18"/>
              </w:rPr>
            </w:pPr>
            <w:r w:rsidRPr="006113A6">
              <w:rPr>
                <w:sz w:val="18"/>
                <w:szCs w:val="18"/>
              </w:rPr>
              <w:t xml:space="preserve">Det er et overordnet krav, at der ved semesterevalueringer anvendes både kvantitative og kvalitative evalueringsmetoder. Det kan </w:t>
            </w:r>
            <w:r w:rsidR="004A4F82" w:rsidRPr="006113A6">
              <w:rPr>
                <w:sz w:val="18"/>
                <w:szCs w:val="18"/>
              </w:rPr>
              <w:t xml:space="preserve">f.eks. </w:t>
            </w:r>
            <w:r w:rsidRPr="006113A6">
              <w:rPr>
                <w:sz w:val="18"/>
                <w:szCs w:val="18"/>
              </w:rPr>
              <w:t xml:space="preserve">være en kombination af et kort spørgeskema kombineret med et semestergruppemøde, hvor semesteret evalueres. </w:t>
            </w:r>
            <w:r w:rsidR="006113A6">
              <w:rPr>
                <w:sz w:val="18"/>
                <w:szCs w:val="18"/>
              </w:rPr>
              <w:tab/>
            </w:r>
          </w:p>
        </w:tc>
      </w:tr>
    </w:tbl>
    <w:p w14:paraId="65E012CB" w14:textId="77777777" w:rsidR="006113A6" w:rsidRDefault="006113A6">
      <w:r>
        <w:rPr>
          <w:b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2F168E" w:rsidRPr="003822BE" w14:paraId="339FA8F2" w14:textId="77777777" w:rsidTr="006A4BF2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</w:tcPr>
          <w:p w14:paraId="187AA1D8" w14:textId="3643E61F" w:rsidR="002F168E" w:rsidRDefault="003A37C2" w:rsidP="004E21BF">
            <w:pPr>
              <w:pStyle w:val="Overskrift2"/>
              <w:spacing w:before="240"/>
            </w:pPr>
            <w:r>
              <w:lastRenderedPageBreak/>
              <w:t>ÅRSHJUL FOR INDSAMLING</w:t>
            </w:r>
            <w:r w:rsidR="004E21BF">
              <w:t xml:space="preserve"> OG BEHANDLING</w:t>
            </w:r>
            <w:r>
              <w:t xml:space="preserve"> AF DATA </w:t>
            </w:r>
          </w:p>
        </w:tc>
      </w:tr>
      <w:tr w:rsidR="002F168E" w:rsidRPr="003822BE" w14:paraId="47FEFB9B" w14:textId="77777777" w:rsidTr="00F912FF">
        <w:trPr>
          <w:trHeight w:val="6361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C0CC" w14:textId="66FDB9B1" w:rsidR="000772CD" w:rsidRDefault="006113A6">
            <w:r>
              <w:br w:type="page"/>
            </w:r>
          </w:p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1080"/>
              <w:gridCol w:w="1180"/>
              <w:gridCol w:w="1060"/>
              <w:gridCol w:w="1100"/>
              <w:gridCol w:w="1140"/>
              <w:gridCol w:w="1060"/>
            </w:tblGrid>
            <w:tr w:rsidR="001F30DA" w:rsidRPr="001F30DA" w14:paraId="14D06D45" w14:textId="77777777" w:rsidTr="001F30DA">
              <w:trPr>
                <w:trHeight w:val="638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6B28C00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Underviser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1AB1AF8C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Semester-koordinator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2DA855A4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sz w:val="14"/>
                      <w:szCs w:val="14"/>
                      <w:lang w:eastAsia="da-DK"/>
                    </w:rPr>
                    <w:t>Studienævns-formand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DEA4EDE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Sekretariat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0E06FC5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Studerende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0D2C993C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Studienævn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2FF3CE9" w14:textId="77777777" w:rsidR="001F30DA" w:rsidRPr="001F30DA" w:rsidRDefault="001F30DA" w:rsidP="001F30DA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</w:pPr>
                  <w:r w:rsidRPr="001F30DA">
                    <w:rPr>
                      <w:rFonts w:eastAsia="Times New Roman" w:cs="Arial"/>
                      <w:color w:val="000000"/>
                      <w:sz w:val="14"/>
                      <w:szCs w:val="14"/>
                      <w:lang w:eastAsia="da-DK"/>
                    </w:rPr>
                    <w:t>Studieleder</w:t>
                  </w:r>
                </w:p>
              </w:tc>
            </w:tr>
          </w:tbl>
          <w:p w14:paraId="16176A09" w14:textId="77777777" w:rsidR="001F30DA" w:rsidRDefault="001F30DA"/>
          <w:tbl>
            <w:tblPr>
              <w:tblW w:w="94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47"/>
              <w:gridCol w:w="1026"/>
              <w:gridCol w:w="958"/>
              <w:gridCol w:w="1044"/>
              <w:gridCol w:w="853"/>
              <w:gridCol w:w="975"/>
              <w:gridCol w:w="1009"/>
            </w:tblGrid>
            <w:tr w:rsidR="00DE6A15" w:rsidRPr="00DE6A15" w14:paraId="43C9A666" w14:textId="77777777" w:rsidTr="001F30DA">
              <w:trPr>
                <w:trHeight w:val="300"/>
              </w:trPr>
              <w:tc>
                <w:tcPr>
                  <w:tcW w:w="3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EFC1A" w14:textId="77777777" w:rsidR="00DE6A15" w:rsidRPr="00DE6A15" w:rsidRDefault="00DE6A15" w:rsidP="00DE6A15">
                  <w:pPr>
                    <w:spacing w:line="240" w:lineRule="auto"/>
                    <w:jc w:val="center"/>
                    <w:rPr>
                      <w:rFonts w:ascii="Calibri" w:eastAsia="Times New Roman" w:hAnsi="Calibri"/>
                      <w:b/>
                      <w:bCs/>
                      <w:color w:val="000000"/>
                      <w:sz w:val="14"/>
                      <w:szCs w:val="14"/>
                      <w:lang w:eastAsia="da-DK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A631D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F91825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FF74A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EC666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DFBD7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33734" w14:textId="77777777" w:rsidR="00DE6A15" w:rsidRPr="00DE6A15" w:rsidRDefault="00DE6A15" w:rsidP="00DE6A15">
                  <w:pPr>
                    <w:spacing w:line="240" w:lineRule="auto"/>
                    <w:rPr>
                      <w:rFonts w:ascii="Times New Roman" w:eastAsia="Times New Roman" w:hAnsi="Times New Roman"/>
                      <w:szCs w:val="20"/>
                      <w:lang w:eastAsia="da-DK"/>
                    </w:rPr>
                  </w:pPr>
                </w:p>
              </w:tc>
            </w:tr>
            <w:tr w:rsidR="001F30DA" w:rsidRPr="00DE6A15" w14:paraId="53ECE509" w14:textId="77777777" w:rsidTr="001F30DA">
              <w:trPr>
                <w:trHeight w:val="375"/>
              </w:trPr>
              <w:tc>
                <w:tcPr>
                  <w:tcW w:w="3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A016F19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ÅRSHJUL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40FD5F8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Januar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E90544D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Februar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1FED335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Marts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7F96BCC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April</w:t>
                  </w:r>
                </w:p>
              </w:tc>
              <w:tc>
                <w:tcPr>
                  <w:tcW w:w="9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6A95F40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Maj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0AB81AE8" w14:textId="77777777" w:rsidR="00DE6A15" w:rsidRPr="00DE6A15" w:rsidRDefault="00DE6A15" w:rsidP="00DE6A15">
                  <w:pPr>
                    <w:spacing w:line="240" w:lineRule="auto"/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DE6A15">
                    <w:rPr>
                      <w:rFonts w:ascii="Calibri" w:eastAsia="Times New Roman" w:hAnsi="Calibri"/>
                      <w:b/>
                      <w:bCs/>
                      <w:color w:val="000000"/>
                      <w:sz w:val="22"/>
                      <w:lang w:eastAsia="da-DK"/>
                    </w:rPr>
                    <w:t>Juni</w:t>
                  </w:r>
                </w:p>
              </w:tc>
            </w:tr>
            <w:tr w:rsidR="00DE6A15" w:rsidRPr="00F001B0" w14:paraId="5EDAEA2B" w14:textId="77777777" w:rsidTr="009906AD">
              <w:trPr>
                <w:trHeight w:val="981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421B714C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I forbindelse med planlægningen af næste semester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fremsendes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relevant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evalueringsrapport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og evt. censorberetninger til kommende semesterkoordinator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6411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B9F9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E7733D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C5E8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2327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6AA2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14E8B82D" w14:textId="77777777" w:rsidTr="00BC7BDE">
              <w:trPr>
                <w:trHeight w:val="85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0F565674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>Data fra løbende undervisningsevaluering/</w:t>
                  </w:r>
                  <w:bookmarkStart w:id="0" w:name="_GoBack"/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midtvejs- og slutevaluering indkorporeres i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semesterkoordinators evalueringsrapport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</w:t>
                  </w:r>
                  <w:bookmarkEnd w:id="0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7E3F6A0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1F6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8874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BDA2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E19E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4584DB9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</w:tr>
            <w:tr w:rsidR="00DE6A15" w:rsidRPr="00F001B0" w14:paraId="16DC4935" w14:textId="77777777" w:rsidTr="001F30DA">
              <w:trPr>
                <w:trHeight w:val="52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3EEE500B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SurveyXact spørgeskema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tilrettes og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udsendes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8A9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E9F7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8858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2984C9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7BEF29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CFAB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496CC75C" w14:textId="77777777" w:rsidTr="001F30DA">
              <w:trPr>
                <w:trHeight w:val="78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BF1253D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Omkring sidste undervisningsdag og frem til den første dag med mundtlig eksamen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besvares SurveyXact skemaet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445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18E4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B581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233B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6673CB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192023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</w:tr>
            <w:tr w:rsidR="00DE6A15" w:rsidRPr="00F001B0" w14:paraId="0113850D" w14:textId="77777777" w:rsidTr="001F30DA">
              <w:trPr>
                <w:trHeight w:val="52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6D28EF28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Der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udtrækkes 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på alle evalueringer i SurveyXact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E4DFEC"/>
                  <w:noWrap/>
                  <w:vAlign w:val="center"/>
                  <w:hideMark/>
                </w:tcPr>
                <w:p w14:paraId="566BD07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90D5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BD1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B49C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8BD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72BA98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</w:tr>
            <w:tr w:rsidR="001F30DA" w:rsidRPr="00F001B0" w14:paraId="3AE5B7FE" w14:textId="77777777" w:rsidTr="001F30DA">
              <w:trPr>
                <w:trHeight w:val="129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64E3F180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Semesterkoordinator og evt. udvalgte studerende modtager relevante evalueringer og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udarbejder evalueringsrapport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(indeholdende iværksatte initiativer) til Studienævnet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17B4BB0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CE6F1"/>
                  <w:noWrap/>
                  <w:vAlign w:val="center"/>
                  <w:hideMark/>
                </w:tcPr>
                <w:p w14:paraId="0B77E6B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9E46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BFD8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B555B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C66480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</w:tr>
            <w:tr w:rsidR="00DE6A15" w:rsidRPr="00F001B0" w14:paraId="38878329" w14:textId="77777777" w:rsidTr="001F30DA">
              <w:trPr>
                <w:trHeight w:val="78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9D04C64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Studienævnet behandler evalueringsrapporter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og udarbejder opsamling + handlingsplan for studiemiljø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0F45E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8D9B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14:paraId="18C57A4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FE69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E9DBB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5C51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22688C6D" w14:textId="77777777" w:rsidTr="001F30DA">
              <w:trPr>
                <w:trHeight w:val="103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41BF9A87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Kvantitative 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evalueringer samt overordnet opsamling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offentligøres på studienævnets hjemmeside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816B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B627C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8EE155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4E8AB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EC7F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9C1B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02E2F6D3" w14:textId="77777777" w:rsidTr="001F30DA">
              <w:trPr>
                <w:trHeight w:val="103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1FE0055F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evalueringer samt overordnet opsamling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gøres tilgængelig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for Institutleder, Studieleder, Studienævnsformand og vidensgruppeledere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AC3D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7B6AC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20A7945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3903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1A04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E59A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31B4D0F4" w14:textId="77777777" w:rsidTr="001F30DA">
              <w:trPr>
                <w:trHeight w:val="510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hideMark/>
                </w:tcPr>
                <w:p w14:paraId="5823C03D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projektevalueringer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fremsendes til de enkelte vejledere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2B7DB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4394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7036483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1D4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908B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0C2F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72C6ACE4" w14:textId="77777777" w:rsidTr="001F30DA">
              <w:trPr>
                <w:trHeight w:val="52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00C0FC35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Studiemiljø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</w:t>
                  </w:r>
                  <w:r w:rsidRPr="00F001B0">
                    <w:rPr>
                      <w:rFonts w:eastAsia="Times New Roman" w:cs="Arial"/>
                      <w:bCs/>
                      <w:color w:val="000000"/>
                      <w:sz w:val="18"/>
                      <w:szCs w:val="18"/>
                      <w:lang w:eastAsia="da-DK"/>
                    </w:rPr>
                    <w:t>drøftes på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institutmøde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med Studieleder, Studienævn og Institutråd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82F6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E89F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E782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4B1C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755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6228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41B9C1EA" w14:textId="77777777" w:rsidTr="001F30DA">
              <w:trPr>
                <w:trHeight w:val="525"/>
              </w:trPr>
              <w:tc>
                <w:tcPr>
                  <w:tcW w:w="3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  <w:hideMark/>
                </w:tcPr>
                <w:p w14:paraId="4AE39499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Handlingsplaner 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 studiemiljø fremsendes til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 xml:space="preserve"> CAS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17C88F7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 hele året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4B8E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716C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13FA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403F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834A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</w:tbl>
          <w:p w14:paraId="0E8B3025" w14:textId="3AC334B9" w:rsidR="00C96716" w:rsidRPr="00F001B0" w:rsidRDefault="00C96716" w:rsidP="002F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DCA7C97" w14:textId="393F0BF4" w:rsidR="006113A6" w:rsidRDefault="006113A6" w:rsidP="002F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2BA6FB3" w14:textId="5BAB9C27" w:rsidR="00F001B0" w:rsidRDefault="00F001B0" w:rsidP="002F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1927947" w14:textId="348428B4" w:rsidR="00F001B0" w:rsidRDefault="00F001B0" w:rsidP="002F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D1A4DE4" w14:textId="77777777" w:rsidR="00F001B0" w:rsidRPr="00F001B0" w:rsidRDefault="00F001B0" w:rsidP="002F168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8"/>
                <w:szCs w:val="18"/>
              </w:rPr>
            </w:pPr>
          </w:p>
          <w:tbl>
            <w:tblPr>
              <w:tblW w:w="93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6"/>
              <w:gridCol w:w="992"/>
              <w:gridCol w:w="992"/>
              <w:gridCol w:w="993"/>
              <w:gridCol w:w="850"/>
              <w:gridCol w:w="992"/>
              <w:gridCol w:w="993"/>
            </w:tblGrid>
            <w:tr w:rsidR="00DE6A15" w:rsidRPr="00F001B0" w14:paraId="7BEF9CC9" w14:textId="77777777" w:rsidTr="00597FF7">
              <w:trPr>
                <w:trHeight w:val="357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0D3F20A7" w14:textId="61D05072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lastRenderedPageBreak/>
                    <w:t>ÅRSHJUL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67762A82" w14:textId="6122C07B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Juli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B499EEF" w14:textId="77777777" w:rsidR="00DE6A15" w:rsidRPr="00F001B0" w:rsidRDefault="00DE6A15" w:rsidP="00DE6A15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August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12630B46" w14:textId="287F6D36" w:rsidR="00DE6A15" w:rsidRPr="00F001B0" w:rsidRDefault="00DE6A15" w:rsidP="00597FF7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Sep</w:t>
                  </w:r>
                  <w:r w:rsidR="00597FF7"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CB424BD" w14:textId="74FF471F" w:rsidR="00DE6A15" w:rsidRPr="00F001B0" w:rsidRDefault="00DE6A15" w:rsidP="00597FF7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Okt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25F25C39" w14:textId="66FF76F5" w:rsidR="00DE6A15" w:rsidRPr="00F001B0" w:rsidRDefault="00DE6A15" w:rsidP="00597FF7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Nov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5DC8D065" w14:textId="4361013D" w:rsidR="00DE6A15" w:rsidRPr="00F001B0" w:rsidRDefault="00DE6A15" w:rsidP="00597FF7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Dec</w:t>
                  </w:r>
                </w:p>
              </w:tc>
            </w:tr>
            <w:tr w:rsidR="001F30DA" w:rsidRPr="00F001B0" w14:paraId="6C3D2443" w14:textId="77777777" w:rsidTr="001F30DA">
              <w:trPr>
                <w:trHeight w:val="129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74285CE0" w14:textId="0FAB0853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I forbindelse med planlægningen af næste semester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fremsendes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relevant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evalueringsrapport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og evt. censorberetninger til kommende semesterkoordinator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ED304" w14:textId="49D464B5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20E0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770162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DBAD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5B58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2CE3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3B55E0B1" w14:textId="77777777" w:rsidTr="001F30DA">
              <w:trPr>
                <w:trHeight w:val="129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07471311" w14:textId="2F6B02A3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Data fra løbende undervisningsevaluering/midtvejs- og slutevaluering indkorporeres i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semesterkoordinators evalueringsrapport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4FEDB" w14:textId="4B7FF782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1B9F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7876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3585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098C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1293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42E64C4D" w14:textId="77777777" w:rsidTr="001F30DA">
              <w:trPr>
                <w:trHeight w:val="525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102C42DA" w14:textId="375100AE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SurveyXact spørgeskema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tilrettes og </w:t>
                  </w: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udsendes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9C05D" w14:textId="4CB328AD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5965C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63AD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16DB0CE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6C8B2E3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80F0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14D9C027" w14:textId="77777777" w:rsidTr="001F30DA">
              <w:trPr>
                <w:trHeight w:val="78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5490EA56" w14:textId="3993E868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Omkring sidste undervisningsdag og frem til den første dag med mundtlig eksamen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besvares SurveyXact skemaet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9F300" w14:textId="0D0D5C0C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C165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23BE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27F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3AFAFB6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98BD79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Efterår</w:t>
                  </w:r>
                </w:p>
              </w:tc>
            </w:tr>
            <w:tr w:rsidR="001F30DA" w:rsidRPr="00F001B0" w14:paraId="74CF5B49" w14:textId="77777777" w:rsidTr="001F30DA">
              <w:trPr>
                <w:trHeight w:val="525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3EE47016" w14:textId="7A47A569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Der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udtrækkes 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på alle evalueringer i SurveyXact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D4FEB" w14:textId="567AC500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FA33F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6563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84E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7A39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B8CA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4075F814" w14:textId="77777777" w:rsidTr="001F30DA">
              <w:trPr>
                <w:trHeight w:val="129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6AB71F07" w14:textId="29A19FDD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Semesterkoordinator og evt. udvalgte studerende modtager relevante evalueringer og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udarbejder evalueringsrapport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(indeholdende iværksatte initiativer) til Studienævnet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DF0A9" w14:textId="5CACC2B9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noWrap/>
                  <w:vAlign w:val="center"/>
                  <w:hideMark/>
                </w:tcPr>
                <w:p w14:paraId="3036680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185D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89D3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50AF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B5D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0A18750E" w14:textId="77777777" w:rsidTr="001F30DA">
              <w:trPr>
                <w:trHeight w:val="78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1E26ED0F" w14:textId="387E985C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eastAsia="da-DK"/>
                    </w:rPr>
                    <w:t>Studienævnet behandler evalueringsrapporter</w:t>
                  </w:r>
                  <w:r w:rsidRPr="00F001B0">
                    <w:rPr>
                      <w:rFonts w:eastAsia="Times New Roman" w:cs="Arial"/>
                      <w:sz w:val="18"/>
                      <w:szCs w:val="18"/>
                      <w:lang w:eastAsia="da-DK"/>
                    </w:rPr>
                    <w:t xml:space="preserve"> og udarbejder opsamling + handlingsplan for studiemiljø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AF980" w14:textId="0E2E37FF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D9C4"/>
                  <w:noWrap/>
                  <w:vAlign w:val="center"/>
                  <w:hideMark/>
                </w:tcPr>
                <w:p w14:paraId="08025C0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01DD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51FD5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3C1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4449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51D436CD" w14:textId="77777777" w:rsidTr="001F30DA">
              <w:trPr>
                <w:trHeight w:val="1035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644FB20D" w14:textId="6BA7C84D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Kvantitative 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evalueringer samt overordnet opsamling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offentligøres på studienævnets hjemmeside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5AE6" w14:textId="56610D7F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07F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AC1637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038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D50F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708A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18520CE1" w14:textId="77777777" w:rsidTr="001F30DA">
              <w:trPr>
                <w:trHeight w:val="1035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0CFD337E" w14:textId="1EBC2BBC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evalueringer samt overordnet opsamling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gøres tilgængelig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for Institutleder, Studieleder, Studienævnsformand og vidensgruppeledere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73688" w14:textId="606E92A8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3D401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35E8E09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DADFE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C3A3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204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DE6A15" w:rsidRPr="00F001B0" w14:paraId="18B72557" w14:textId="77777777" w:rsidTr="001F30DA">
              <w:trPr>
                <w:trHeight w:val="510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</w:tcPr>
                <w:p w14:paraId="526F8873" w14:textId="33E68538" w:rsidR="00DE6A15" w:rsidRPr="00F001B0" w:rsidRDefault="00DE6A15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Data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fra de studerendes projektevalueringer </w:t>
                  </w:r>
                  <w:r w:rsidRPr="00F001B0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lang w:eastAsia="da-DK"/>
                    </w:rPr>
                    <w:t>fremsendes til de enkelte vejledere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E497" w14:textId="68AD10EF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227F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14:paraId="5643B73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Forår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7E728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BF34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FB2B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  <w:tr w:rsidR="001F30DA" w:rsidRPr="00F001B0" w14:paraId="52F7DC97" w14:textId="77777777" w:rsidTr="001F30DA">
              <w:trPr>
                <w:trHeight w:val="525"/>
              </w:trPr>
              <w:tc>
                <w:tcPr>
                  <w:tcW w:w="3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765D7A3B" w14:textId="608668E8" w:rsidR="00DE6A15" w:rsidRPr="00F001B0" w:rsidRDefault="00597FF7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da-DK"/>
                    </w:rPr>
                    <w:t xml:space="preserve">Studiemiljø 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drøftes på </w:t>
                  </w:r>
                  <w:r w:rsidRPr="00F001B0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da-DK"/>
                    </w:rPr>
                    <w:t>institutmøde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med Studieleder, Studienævn og Institutråd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049CE" w14:textId="1BD285A3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C3D74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E47E9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9750A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BBBBE5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 hele året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2DA27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For hele året</w:t>
                  </w:r>
                </w:p>
              </w:tc>
            </w:tr>
            <w:tr w:rsidR="001F30DA" w:rsidRPr="00F001B0" w14:paraId="59A1E848" w14:textId="77777777" w:rsidTr="001F30DA">
              <w:trPr>
                <w:trHeight w:val="525"/>
              </w:trPr>
              <w:tc>
                <w:tcPr>
                  <w:tcW w:w="35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bottom"/>
                </w:tcPr>
                <w:p w14:paraId="258CA562" w14:textId="33AE89F8" w:rsidR="00DE6A15" w:rsidRPr="00F001B0" w:rsidRDefault="00597FF7" w:rsidP="00F001B0">
                  <w:pPr>
                    <w:spacing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  <w:lang w:eastAsia="da-DK"/>
                    </w:rPr>
                    <w:t>Handlingsplaner</w:t>
                  </w: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 xml:space="preserve"> for studiemiljø fremsendes til CAS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65F35" w14:textId="7B27163A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F1946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93B90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EF8C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BB0C2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8C59D" w14:textId="77777777" w:rsidR="00DE6A15" w:rsidRPr="00F001B0" w:rsidRDefault="00DE6A15" w:rsidP="00DE6A15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</w:pPr>
                  <w:r w:rsidRPr="00F001B0">
                    <w:rPr>
                      <w:rFonts w:eastAsia="Times New Roman" w:cs="Arial"/>
                      <w:color w:val="000000"/>
                      <w:sz w:val="18"/>
                      <w:szCs w:val="18"/>
                      <w:lang w:eastAsia="da-DK"/>
                    </w:rPr>
                    <w:t> </w:t>
                  </w:r>
                </w:p>
              </w:tc>
            </w:tr>
          </w:tbl>
          <w:p w14:paraId="6C2FCE27" w14:textId="77777777" w:rsidR="00DE6A15" w:rsidRDefault="00DE6A15" w:rsidP="002F168E">
            <w:pPr>
              <w:autoSpaceDE w:val="0"/>
              <w:autoSpaceDN w:val="0"/>
              <w:adjustRightInd w:val="0"/>
              <w:spacing w:line="240" w:lineRule="auto"/>
            </w:pPr>
          </w:p>
          <w:p w14:paraId="763712E9" w14:textId="77777777" w:rsidR="00870FA5" w:rsidRDefault="00870FA5" w:rsidP="002F168E">
            <w:pPr>
              <w:autoSpaceDE w:val="0"/>
              <w:autoSpaceDN w:val="0"/>
              <w:adjustRightInd w:val="0"/>
              <w:spacing w:line="240" w:lineRule="auto"/>
            </w:pPr>
          </w:p>
          <w:p w14:paraId="26669215" w14:textId="4EC85378" w:rsidR="00870FA5" w:rsidRDefault="00870FA5" w:rsidP="002F168E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4E21BF" w:rsidRPr="003822BE" w14:paraId="790FCC68" w14:textId="77777777" w:rsidTr="007030CC">
        <w:trPr>
          <w:trHeight w:val="54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708D63E" w14:textId="3EDB2BA7" w:rsidR="004E21BF" w:rsidRPr="007030CC" w:rsidRDefault="007030CC" w:rsidP="002F168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color w:val="000000"/>
                <w:szCs w:val="20"/>
              </w:rPr>
            </w:pPr>
            <w:r w:rsidRPr="007030CC">
              <w:rPr>
                <w:rFonts w:eastAsiaTheme="minorHAnsi" w:cs="Arial"/>
                <w:b/>
                <w:color w:val="FFFFFF" w:themeColor="background1"/>
                <w:szCs w:val="20"/>
              </w:rPr>
              <w:lastRenderedPageBreak/>
              <w:t>INDDRAGELSE AF RELEVANTE AKTØRER I EVALUERINGSPROCESSEN</w:t>
            </w:r>
          </w:p>
        </w:tc>
      </w:tr>
      <w:tr w:rsidR="00E45AB9" w:rsidRPr="003822BE" w14:paraId="3270F72C" w14:textId="77777777" w:rsidTr="00173949">
        <w:trPr>
          <w:trHeight w:val="75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AF35" w14:textId="77777777" w:rsidR="00E45AB9" w:rsidRPr="00597FF7" w:rsidRDefault="00E45AB9" w:rsidP="002F168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08623CB5" w14:textId="4A53065B" w:rsidR="00173949" w:rsidRPr="00597FF7" w:rsidRDefault="007030CC" w:rsidP="002F168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color w:val="000000"/>
                <w:sz w:val="18"/>
                <w:szCs w:val="18"/>
              </w:rPr>
            </w:pPr>
            <w:r w:rsidRPr="00597FF7">
              <w:rPr>
                <w:rFonts w:eastAsiaTheme="minorHAnsi" w:cs="Arial"/>
                <w:sz w:val="18"/>
                <w:szCs w:val="18"/>
              </w:rPr>
              <w:t>Ud</w:t>
            </w:r>
            <w:r w:rsidR="00F001B0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597FF7">
              <w:rPr>
                <w:rFonts w:eastAsiaTheme="minorHAnsi" w:cs="Arial"/>
                <w:sz w:val="18"/>
                <w:szCs w:val="18"/>
              </w:rPr>
              <w:t>over de studerendes medvirken til evalueringerne skal også medarbejdere, der er tilknyttet semesteret, indgå i evalueringsprocessen. Det gælder undervisere, planlæggere og administrativt personale. Det kan eksempelvis ske ved disses deltagelse i semesterevalueringsmøder eller lignende. Dette skal ske med henblik på at sikre, at alle involverede parter</w:t>
            </w:r>
            <w:r w:rsidR="00544BE7" w:rsidRPr="00597FF7">
              <w:rPr>
                <w:rFonts w:eastAsiaTheme="minorHAnsi" w:cs="Arial"/>
                <w:sz w:val="18"/>
                <w:szCs w:val="18"/>
              </w:rPr>
              <w:t xml:space="preserve"> bliver inddraget i processen og </w:t>
            </w:r>
            <w:r w:rsidRPr="00597FF7">
              <w:rPr>
                <w:rFonts w:eastAsiaTheme="minorHAnsi" w:cs="Arial"/>
                <w:sz w:val="18"/>
                <w:szCs w:val="18"/>
              </w:rPr>
              <w:t xml:space="preserve">har mulighed for at </w:t>
            </w:r>
            <w:r w:rsidR="00544BE7" w:rsidRPr="00597FF7">
              <w:rPr>
                <w:rFonts w:eastAsiaTheme="minorHAnsi" w:cs="Arial"/>
                <w:sz w:val="18"/>
                <w:szCs w:val="18"/>
              </w:rPr>
              <w:t xml:space="preserve">videreudvikle </w:t>
            </w:r>
            <w:r w:rsidRPr="00597FF7">
              <w:rPr>
                <w:rFonts w:eastAsiaTheme="minorHAnsi" w:cs="Arial"/>
                <w:sz w:val="18"/>
                <w:szCs w:val="18"/>
              </w:rPr>
              <w:t>undervisningen, semesteret og uddannelsen.</w:t>
            </w:r>
            <w:r w:rsidR="00544BE7" w:rsidRPr="00597FF7">
              <w:rPr>
                <w:rFonts w:eastAsiaTheme="minorHAnsi" w:cs="Arial"/>
                <w:sz w:val="18"/>
                <w:szCs w:val="18"/>
              </w:rPr>
              <w:t xml:space="preserve"> Samtidig sikres det, at såvel studienævnsformand som institutleder og relevante vidensgruppeledere har mulighed for at tilgå evalueringerne.</w:t>
            </w:r>
            <w:r w:rsidR="0097148E" w:rsidRPr="00597FF7">
              <w:rPr>
                <w:rFonts w:eastAsiaTheme="minorHAnsi" w:cs="Arial"/>
                <w:sz w:val="18"/>
                <w:szCs w:val="18"/>
              </w:rPr>
              <w:br/>
              <w:t>Studiemiljøevalueringer behandles af Institutråd og Arbejdsmiljøudvalg.</w:t>
            </w:r>
          </w:p>
          <w:p w14:paraId="5BB21341" w14:textId="77777777" w:rsidR="00173949" w:rsidRPr="00597FF7" w:rsidRDefault="00173949" w:rsidP="002F168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4DE2B3CA" w14:textId="77777777" w:rsidR="00173949" w:rsidRPr="00597FF7" w:rsidRDefault="007030CC" w:rsidP="001F30D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Cs/>
                <w:sz w:val="18"/>
                <w:szCs w:val="18"/>
              </w:rPr>
            </w:pPr>
            <w:r w:rsidRPr="00597FF7">
              <w:rPr>
                <w:rFonts w:eastAsiaTheme="minorHAnsi" w:cs="Arial"/>
                <w:b/>
                <w:bCs/>
                <w:sz w:val="18"/>
                <w:szCs w:val="18"/>
              </w:rPr>
              <w:lastRenderedPageBreak/>
              <w:t>Semester</w:t>
            </w:r>
            <w:r w:rsidR="00544BE7" w:rsidRPr="00597FF7">
              <w:rPr>
                <w:rFonts w:eastAsiaTheme="minorHAnsi" w:cs="Arial"/>
                <w:b/>
                <w:bCs/>
                <w:sz w:val="18"/>
                <w:szCs w:val="18"/>
              </w:rPr>
              <w:t>evaluerings</w:t>
            </w:r>
            <w:r w:rsidRPr="00597FF7">
              <w:rPr>
                <w:rFonts w:eastAsiaTheme="minorHAnsi" w:cs="Arial"/>
                <w:b/>
                <w:bCs/>
                <w:sz w:val="18"/>
                <w:szCs w:val="18"/>
              </w:rPr>
              <w:t xml:space="preserve">møder: </w:t>
            </w:r>
            <w:r w:rsidRPr="00597FF7">
              <w:rPr>
                <w:rFonts w:eastAsiaTheme="minorHAnsi" w:cs="Arial"/>
                <w:bCs/>
                <w:sz w:val="18"/>
                <w:szCs w:val="18"/>
              </w:rPr>
              <w:t>Den ansvarlige</w:t>
            </w:r>
            <w:r w:rsidR="00F73266" w:rsidRPr="00597FF7">
              <w:rPr>
                <w:rFonts w:eastAsiaTheme="minorHAnsi" w:cs="Arial"/>
                <w:bCs/>
                <w:sz w:val="18"/>
                <w:szCs w:val="18"/>
              </w:rPr>
              <w:t xml:space="preserve"> studienævnsformand/</w:t>
            </w:r>
            <w:r w:rsidRPr="00597FF7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r w:rsidR="00F73266" w:rsidRPr="00597FF7">
              <w:rPr>
                <w:rFonts w:eastAsiaTheme="minorHAnsi" w:cs="Arial"/>
                <w:bCs/>
                <w:sz w:val="18"/>
                <w:szCs w:val="18"/>
              </w:rPr>
              <w:t>s</w:t>
            </w:r>
            <w:r w:rsidRPr="00597FF7">
              <w:rPr>
                <w:rFonts w:eastAsiaTheme="minorHAnsi" w:cs="Arial"/>
                <w:bCs/>
                <w:sz w:val="18"/>
                <w:szCs w:val="18"/>
              </w:rPr>
              <w:t>emesterkoordinator har til opgave at inddrage undervisere, planlæggere og administrativt personale i semestermøderne eller på anden vis sikre</w:t>
            </w:r>
            <w:r w:rsidR="004A4F82" w:rsidRPr="00597FF7">
              <w:rPr>
                <w:rFonts w:eastAsiaTheme="minorHAnsi" w:cs="Arial"/>
                <w:bCs/>
                <w:sz w:val="18"/>
                <w:szCs w:val="18"/>
              </w:rPr>
              <w:t>,</w:t>
            </w:r>
            <w:r w:rsidRPr="00597FF7">
              <w:rPr>
                <w:rFonts w:eastAsiaTheme="minorHAnsi" w:cs="Arial"/>
                <w:bCs/>
                <w:sz w:val="18"/>
                <w:szCs w:val="18"/>
              </w:rPr>
              <w:t xml:space="preserve"> at deres input fremgår af semestrets statusrapport</w:t>
            </w:r>
            <w:r w:rsidR="00F73266" w:rsidRPr="00597FF7">
              <w:rPr>
                <w:rFonts w:eastAsiaTheme="minorHAnsi" w:cs="Arial"/>
                <w:bCs/>
                <w:sz w:val="18"/>
                <w:szCs w:val="18"/>
              </w:rPr>
              <w:t xml:space="preserve">. </w:t>
            </w:r>
          </w:p>
          <w:p w14:paraId="03F39392" w14:textId="0BA82D68" w:rsidR="001F30DA" w:rsidRPr="00597FF7" w:rsidRDefault="001F30DA" w:rsidP="001F30D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37C2" w:rsidRPr="003822BE" w14:paraId="7AC243FE" w14:textId="77777777" w:rsidTr="006A4BF2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</w:tcPr>
          <w:p w14:paraId="4EC1C57E" w14:textId="3632D3A1" w:rsidR="003A37C2" w:rsidRDefault="001849B7" w:rsidP="001849B7">
            <w:pPr>
              <w:pStyle w:val="Overskrift2"/>
              <w:spacing w:before="240"/>
            </w:pPr>
            <w:r>
              <w:lastRenderedPageBreak/>
              <w:t>A</w:t>
            </w:r>
            <w:r w:rsidRPr="001849B7">
              <w:t>NALYSE AF OG OPFØLGNING PÅ EVALUERINGERNE</w:t>
            </w:r>
            <w:r>
              <w:t>:</w:t>
            </w:r>
          </w:p>
        </w:tc>
      </w:tr>
      <w:tr w:rsidR="003A37C2" w:rsidRPr="003822BE" w14:paraId="0A908F88" w14:textId="77777777" w:rsidTr="00597FF7">
        <w:trPr>
          <w:trHeight w:val="668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FF51" w14:textId="59BC5CE1" w:rsidR="001849B7" w:rsidRPr="00597FF7" w:rsidRDefault="001849B7" w:rsidP="001849B7">
            <w:pPr>
              <w:pStyle w:val="Overskrift2"/>
              <w:spacing w:before="240"/>
              <w:rPr>
                <w:b w:val="0"/>
                <w:color w:val="auto"/>
                <w:sz w:val="18"/>
                <w:szCs w:val="18"/>
              </w:rPr>
            </w:pPr>
            <w:r w:rsidRPr="00597FF7">
              <w:rPr>
                <w:b w:val="0"/>
                <w:color w:val="auto"/>
                <w:sz w:val="18"/>
                <w:szCs w:val="18"/>
              </w:rPr>
              <w:t>Som det fremgår af ovenstående årshjul for evalueringer</w:t>
            </w:r>
            <w:r w:rsidR="004A4F82" w:rsidRPr="00597FF7">
              <w:rPr>
                <w:b w:val="0"/>
                <w:color w:val="auto"/>
                <w:sz w:val="18"/>
                <w:szCs w:val="18"/>
              </w:rPr>
              <w:t>,</w:t>
            </w:r>
            <w:r w:rsidRPr="00597FF7">
              <w:rPr>
                <w:b w:val="0"/>
                <w:color w:val="auto"/>
                <w:sz w:val="18"/>
                <w:szCs w:val="18"/>
              </w:rPr>
              <w:t xml:space="preserve"> er analyse og opfølgning fordelt på mange interessenter, således at analysen kvalificeres af relevant og aktuel viden om den faktisk leverede undervisning og de givne </w:t>
            </w:r>
            <w:r w:rsidR="0024203A" w:rsidRPr="00597FF7">
              <w:rPr>
                <w:b w:val="0"/>
                <w:color w:val="auto"/>
                <w:sz w:val="18"/>
                <w:szCs w:val="18"/>
              </w:rPr>
              <w:t>omstændigheder</w:t>
            </w:r>
            <w:r w:rsidRPr="00597FF7">
              <w:rPr>
                <w:b w:val="0"/>
                <w:color w:val="auto"/>
                <w:sz w:val="18"/>
                <w:szCs w:val="18"/>
              </w:rPr>
              <w:t>. Ansvar for opfølgning para</w:t>
            </w:r>
            <w:r w:rsidR="0024203A" w:rsidRPr="00597FF7">
              <w:rPr>
                <w:b w:val="0"/>
                <w:color w:val="auto"/>
                <w:sz w:val="18"/>
                <w:szCs w:val="18"/>
              </w:rPr>
              <w:t>l</w:t>
            </w:r>
            <w:r w:rsidRPr="00597FF7">
              <w:rPr>
                <w:b w:val="0"/>
                <w:color w:val="auto"/>
                <w:sz w:val="18"/>
                <w:szCs w:val="18"/>
              </w:rPr>
              <w:t xml:space="preserve">lelt hermed </w:t>
            </w:r>
            <w:r w:rsidR="00BC0C27" w:rsidRPr="00597FF7">
              <w:rPr>
                <w:b w:val="0"/>
                <w:color w:val="auto"/>
                <w:sz w:val="18"/>
                <w:szCs w:val="18"/>
              </w:rPr>
              <w:t xml:space="preserve">er </w:t>
            </w:r>
            <w:r w:rsidRPr="00597FF7">
              <w:rPr>
                <w:b w:val="0"/>
                <w:color w:val="auto"/>
                <w:sz w:val="18"/>
                <w:szCs w:val="18"/>
              </w:rPr>
              <w:t>fordelt på en række aktører alt efter kompetence</w:t>
            </w:r>
            <w:r w:rsidR="0056272F" w:rsidRPr="00597FF7">
              <w:rPr>
                <w:b w:val="0"/>
                <w:color w:val="auto"/>
                <w:sz w:val="18"/>
                <w:szCs w:val="18"/>
              </w:rPr>
              <w:t>n</w:t>
            </w:r>
            <w:r w:rsidRPr="00597FF7">
              <w:rPr>
                <w:b w:val="0"/>
                <w:color w:val="auto"/>
                <w:sz w:val="18"/>
                <w:szCs w:val="18"/>
              </w:rPr>
              <w:t xml:space="preserve"> på det </w:t>
            </w:r>
            <w:r w:rsidR="00D34927" w:rsidRPr="00597FF7">
              <w:rPr>
                <w:b w:val="0"/>
                <w:color w:val="auto"/>
                <w:sz w:val="18"/>
                <w:szCs w:val="18"/>
              </w:rPr>
              <w:t xml:space="preserve">respektive </w:t>
            </w:r>
            <w:r w:rsidRPr="00597FF7">
              <w:rPr>
                <w:b w:val="0"/>
                <w:color w:val="auto"/>
                <w:sz w:val="18"/>
                <w:szCs w:val="18"/>
              </w:rPr>
              <w:t>handlingspunkt.</w:t>
            </w:r>
            <w:r w:rsidR="0024203A" w:rsidRPr="00597FF7">
              <w:rPr>
                <w:b w:val="0"/>
                <w:color w:val="auto"/>
                <w:sz w:val="18"/>
                <w:szCs w:val="18"/>
              </w:rPr>
              <w:br/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718"/>
              <w:gridCol w:w="1559"/>
              <w:gridCol w:w="4130"/>
            </w:tblGrid>
            <w:tr w:rsidR="001849B7" w:rsidRPr="00597FF7" w14:paraId="48221CB2" w14:textId="3EE05868" w:rsidTr="00BC0C27">
              <w:tc>
                <w:tcPr>
                  <w:tcW w:w="3718" w:type="dxa"/>
                  <w:shd w:val="clear" w:color="auto" w:fill="BFBFBF" w:themeFill="background1" w:themeFillShade="BF"/>
                </w:tcPr>
                <w:p w14:paraId="78764F9E" w14:textId="0DD60B44" w:rsidR="001849B7" w:rsidRPr="00597FF7" w:rsidRDefault="001849B7" w:rsidP="001849B7">
                  <w:pPr>
                    <w:pStyle w:val="Overskrift2"/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color w:val="auto"/>
                      <w:sz w:val="18"/>
                      <w:szCs w:val="18"/>
                    </w:rPr>
                    <w:t>Kategori af evaluering som kræver handling</w:t>
                  </w: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</w:tcPr>
                <w:p w14:paraId="6DD965C5" w14:textId="7191F975" w:rsidR="001849B7" w:rsidRPr="00597FF7" w:rsidRDefault="001849B7" w:rsidP="001849B7">
                  <w:pPr>
                    <w:pStyle w:val="Overskrift2"/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color w:val="auto"/>
                      <w:sz w:val="18"/>
                      <w:szCs w:val="18"/>
                    </w:rPr>
                    <w:t>Ansvar</w:t>
                  </w:r>
                </w:p>
              </w:tc>
              <w:tc>
                <w:tcPr>
                  <w:tcW w:w="4130" w:type="dxa"/>
                  <w:shd w:val="clear" w:color="auto" w:fill="BFBFBF" w:themeFill="background1" w:themeFillShade="BF"/>
                </w:tcPr>
                <w:p w14:paraId="3FAC6200" w14:textId="369F1DA8" w:rsidR="001849B7" w:rsidRPr="00597FF7" w:rsidRDefault="001849B7" w:rsidP="001849B7">
                  <w:pPr>
                    <w:pStyle w:val="Overskrift2"/>
                    <w:spacing w:before="240"/>
                    <w:rPr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color w:val="auto"/>
                      <w:sz w:val="18"/>
                      <w:szCs w:val="18"/>
                    </w:rPr>
                    <w:t>Udførende</w:t>
                  </w:r>
                </w:p>
              </w:tc>
            </w:tr>
            <w:tr w:rsidR="001849B7" w:rsidRPr="00597FF7" w14:paraId="4C8A98C6" w14:textId="1EBEDFE2" w:rsidTr="00BC0C27">
              <w:tc>
                <w:tcPr>
                  <w:tcW w:w="3718" w:type="dxa"/>
                </w:tcPr>
                <w:p w14:paraId="5FB3A251" w14:textId="4FA29E98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Praktisk, administrativ:</w:t>
                  </w:r>
                </w:p>
              </w:tc>
              <w:tc>
                <w:tcPr>
                  <w:tcW w:w="1559" w:type="dxa"/>
                </w:tcPr>
                <w:p w14:paraId="0966EC79" w14:textId="0D2CF49B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Studienævn</w:t>
                  </w:r>
                </w:p>
              </w:tc>
              <w:tc>
                <w:tcPr>
                  <w:tcW w:w="4130" w:type="dxa"/>
                </w:tcPr>
                <w:p w14:paraId="1B9FA1B1" w14:textId="13D9E075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Relevante semestersekretær</w:t>
                  </w:r>
                </w:p>
              </w:tc>
            </w:tr>
            <w:tr w:rsidR="001849B7" w:rsidRPr="00597FF7" w14:paraId="6C347EB6" w14:textId="470353B6" w:rsidTr="00BC0C27">
              <w:tc>
                <w:tcPr>
                  <w:tcW w:w="3718" w:type="dxa"/>
                </w:tcPr>
                <w:p w14:paraId="7C13D452" w14:textId="0855D4D5" w:rsidR="001849B7" w:rsidRPr="00597FF7" w:rsidRDefault="0024203A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Fagligt i</w:t>
                  </w:r>
                  <w:r w:rsidR="001849B7"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ndhold, planlægning, faglige og didaktiske valg </w:t>
                  </w:r>
                </w:p>
              </w:tc>
              <w:tc>
                <w:tcPr>
                  <w:tcW w:w="1559" w:type="dxa"/>
                </w:tcPr>
                <w:p w14:paraId="1FC53950" w14:textId="339ADBAF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Studienævn</w:t>
                  </w:r>
                </w:p>
              </w:tc>
              <w:tc>
                <w:tcPr>
                  <w:tcW w:w="4130" w:type="dxa"/>
                </w:tcPr>
                <w:p w14:paraId="65AF55DD" w14:textId="50BF1C1A" w:rsidR="001849B7" w:rsidRPr="00597FF7" w:rsidRDefault="001849B7" w:rsidP="00A9000C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Relevante semesterkoordinator i samarbejde med </w:t>
                  </w:r>
                  <w:r w:rsidR="00A9000C" w:rsidRPr="00597FF7">
                    <w:rPr>
                      <w:b w:val="0"/>
                      <w:color w:val="auto"/>
                      <w:sz w:val="18"/>
                      <w:szCs w:val="18"/>
                    </w:rPr>
                    <w:t>s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tudienævnsformand </w:t>
                  </w:r>
                </w:p>
              </w:tc>
            </w:tr>
            <w:tr w:rsidR="001849B7" w:rsidRPr="00597FF7" w14:paraId="5F740B2A" w14:textId="0CF03433" w:rsidTr="00BC0C27">
              <w:tc>
                <w:tcPr>
                  <w:tcW w:w="3718" w:type="dxa"/>
                </w:tcPr>
                <w:p w14:paraId="34EE055A" w14:textId="459D8497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Struktur, progression, eksamensform, målbeskrivelse </w:t>
                  </w:r>
                </w:p>
              </w:tc>
              <w:tc>
                <w:tcPr>
                  <w:tcW w:w="1559" w:type="dxa"/>
                </w:tcPr>
                <w:p w14:paraId="2A5023A4" w14:textId="0C0CBD7F" w:rsidR="001849B7" w:rsidRPr="00597FF7" w:rsidRDefault="001849B7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Studienævn</w:t>
                  </w:r>
                </w:p>
              </w:tc>
              <w:tc>
                <w:tcPr>
                  <w:tcW w:w="4130" w:type="dxa"/>
                </w:tcPr>
                <w:p w14:paraId="760F4FDB" w14:textId="0C33FF18" w:rsidR="001849B7" w:rsidRPr="00597FF7" w:rsidRDefault="0024203A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Studienævn i samarbejde med relevante undervisere tilretter studieordning/modul(er)</w:t>
                  </w:r>
                </w:p>
              </w:tc>
            </w:tr>
            <w:tr w:rsidR="001849B7" w:rsidRPr="00597FF7" w14:paraId="20A0F55D" w14:textId="37839346" w:rsidTr="00BC0C27">
              <w:tc>
                <w:tcPr>
                  <w:tcW w:w="3718" w:type="dxa"/>
                </w:tcPr>
                <w:p w14:paraId="330475A1" w14:textId="1D331908" w:rsidR="002E41AC" w:rsidRPr="00597FF7" w:rsidRDefault="0024203A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Personlig, underviser/vejlederspecifik kritik</w:t>
                  </w:r>
                  <w:r w:rsidR="002E41AC"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og ros</w:t>
                  </w:r>
                </w:p>
                <w:p w14:paraId="01DD3A21" w14:textId="6D2D2B18" w:rsidR="001849B7" w:rsidRPr="00597FF7" w:rsidRDefault="001849B7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1F0BBEBC" w14:textId="0812CEAB" w:rsidR="001849B7" w:rsidRPr="00597FF7" w:rsidRDefault="0024203A" w:rsidP="001849B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Institut</w:t>
                  </w:r>
                </w:p>
              </w:tc>
              <w:tc>
                <w:tcPr>
                  <w:tcW w:w="4130" w:type="dxa"/>
                </w:tcPr>
                <w:p w14:paraId="4DB5AC96" w14:textId="0925E612" w:rsidR="001849B7" w:rsidRPr="00597FF7" w:rsidRDefault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Studienævn</w:t>
                  </w:r>
                  <w:r w:rsidR="0056272F"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sformand 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kontakter</w:t>
                  </w:r>
                  <w:r w:rsidR="0056272F"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studieleder/ vidensgruppeleder/institutleder,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="0056272F" w:rsidRPr="00597FF7">
                    <w:rPr>
                      <w:b w:val="0"/>
                      <w:color w:val="auto"/>
                      <w:sz w:val="18"/>
                      <w:szCs w:val="18"/>
                    </w:rPr>
                    <w:t>a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lt efter sagens karakter</w:t>
                  </w:r>
                  <w:r w:rsidR="0056272F" w:rsidRPr="00597FF7">
                    <w:rPr>
                      <w:b w:val="0"/>
                      <w:color w:val="auto"/>
                      <w:sz w:val="18"/>
                      <w:szCs w:val="18"/>
                    </w:rPr>
                    <w:t>.</w:t>
                  </w:r>
                </w:p>
              </w:tc>
            </w:tr>
            <w:tr w:rsidR="0024203A" w:rsidRPr="00597FF7" w14:paraId="43788F14" w14:textId="766E1628" w:rsidTr="00597FF7">
              <w:trPr>
                <w:trHeight w:val="1162"/>
              </w:trPr>
              <w:tc>
                <w:tcPr>
                  <w:tcW w:w="3718" w:type="dxa"/>
                </w:tcPr>
                <w:p w14:paraId="59F1AAB4" w14:textId="1BAA8EA3" w:rsidR="0024203A" w:rsidRPr="00597FF7" w:rsidRDefault="0024203A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Studiemiljø</w:t>
                  </w:r>
                </w:p>
              </w:tc>
              <w:tc>
                <w:tcPr>
                  <w:tcW w:w="1559" w:type="dxa"/>
                </w:tcPr>
                <w:p w14:paraId="272EA4E4" w14:textId="57D694C8" w:rsidR="0024203A" w:rsidRPr="00597FF7" w:rsidRDefault="0024203A" w:rsidP="0024203A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Institut</w:t>
                  </w:r>
                </w:p>
              </w:tc>
              <w:tc>
                <w:tcPr>
                  <w:tcW w:w="4130" w:type="dxa"/>
                </w:tcPr>
                <w:p w14:paraId="0169DC8B" w14:textId="4B14D665" w:rsidR="0024203A" w:rsidRPr="00597FF7" w:rsidRDefault="0024203A" w:rsidP="00D34927">
                  <w:pPr>
                    <w:pStyle w:val="Overskrift2"/>
                    <w:spacing w:before="240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Studienævn kontakter </w:t>
                  </w:r>
                  <w:r w:rsidR="00D34927" w:rsidRPr="00597FF7">
                    <w:rPr>
                      <w:b w:val="0"/>
                      <w:color w:val="auto"/>
                      <w:sz w:val="18"/>
                      <w:szCs w:val="18"/>
                    </w:rPr>
                    <w:t>i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>nstitut, som</w:t>
                  </w:r>
                  <w:r w:rsidR="00D34927" w:rsidRPr="00597FF7">
                    <w:rPr>
                      <w:b w:val="0"/>
                      <w:color w:val="auto"/>
                      <w:sz w:val="18"/>
                      <w:szCs w:val="18"/>
                    </w:rPr>
                    <w:t>,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alt efter sagens karakter</w:t>
                  </w:r>
                  <w:r w:rsidR="00D34927" w:rsidRPr="00597FF7">
                    <w:rPr>
                      <w:b w:val="0"/>
                      <w:color w:val="auto"/>
                      <w:sz w:val="18"/>
                      <w:szCs w:val="18"/>
                    </w:rPr>
                    <w:t>,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selv agerer eller kontakter C</w:t>
                  </w:r>
                  <w:r w:rsidR="0056272F" w:rsidRPr="00597FF7">
                    <w:rPr>
                      <w:b w:val="0"/>
                      <w:color w:val="auto"/>
                      <w:sz w:val="18"/>
                      <w:szCs w:val="18"/>
                    </w:rPr>
                    <w:t>ampusservice (CAS)</w:t>
                  </w:r>
                  <w:r w:rsidRPr="00597FF7">
                    <w:rPr>
                      <w:b w:val="0"/>
                      <w:color w:val="auto"/>
                      <w:sz w:val="18"/>
                      <w:szCs w:val="18"/>
                    </w:rPr>
                    <w:t xml:space="preserve"> eller Fakultet.</w:t>
                  </w:r>
                </w:p>
                <w:p w14:paraId="7854F157" w14:textId="3B5181B8" w:rsidR="00597FF7" w:rsidRPr="00597FF7" w:rsidRDefault="00597FF7" w:rsidP="00597FF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A14995" w14:textId="6F950C86" w:rsidR="003A37C2" w:rsidRPr="0024203A" w:rsidRDefault="003A37C2" w:rsidP="001849B7">
            <w:pPr>
              <w:pStyle w:val="Overskrift2"/>
              <w:spacing w:before="240"/>
              <w:rPr>
                <w:b w:val="0"/>
              </w:rPr>
            </w:pPr>
          </w:p>
        </w:tc>
      </w:tr>
      <w:tr w:rsidR="00422A64" w:rsidRPr="003822BE" w14:paraId="58157594" w14:textId="77777777" w:rsidTr="007030CC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</w:tcPr>
          <w:p w14:paraId="081CE8A3" w14:textId="6D04F4C9" w:rsidR="00422A64" w:rsidRPr="00BC0C27" w:rsidRDefault="00BC0C27" w:rsidP="002F168E">
            <w:pPr>
              <w:pStyle w:val="Overskrift2"/>
              <w:spacing w:before="240"/>
            </w:pPr>
            <w:r w:rsidRPr="00BC0C27">
              <w:rPr>
                <w:color w:val="FFFFFF" w:themeColor="background1"/>
              </w:rPr>
              <w:t>TILBAGEMELDING</w:t>
            </w:r>
          </w:p>
        </w:tc>
      </w:tr>
      <w:tr w:rsidR="00422A64" w:rsidRPr="003822BE" w14:paraId="56630B7D" w14:textId="77777777" w:rsidTr="006A4BF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4B13" w14:textId="77777777" w:rsidR="00BC0C27" w:rsidRPr="00597FF7" w:rsidRDefault="00BC0C27" w:rsidP="00BC0C27">
            <w:pPr>
              <w:spacing w:before="240" w:after="120"/>
              <w:rPr>
                <w:rFonts w:cs="Arial"/>
                <w:sz w:val="18"/>
                <w:szCs w:val="18"/>
              </w:rPr>
            </w:pPr>
            <w:r w:rsidRPr="00597FF7">
              <w:rPr>
                <w:rFonts w:cs="Arial"/>
                <w:sz w:val="18"/>
                <w:szCs w:val="18"/>
              </w:rPr>
              <w:t>Det er helt centralt, at deltagerne i en evaluering får tilbagemeldinger, når evalueringen er gennemført. Det betyder, at de studerende skal have en tilbagemelding på de evalueringer, der foretages gennem semesteret. Det indbefatter:</w:t>
            </w:r>
          </w:p>
          <w:p w14:paraId="4EC8F915" w14:textId="75055FE4" w:rsidR="00BC0C27" w:rsidRPr="00597FF7" w:rsidRDefault="00F912FF" w:rsidP="00F912FF">
            <w:pPr>
              <w:pStyle w:val="Listeafsnit"/>
              <w:numPr>
                <w:ilvl w:val="0"/>
                <w:numId w:val="7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R</w:t>
            </w:r>
            <w:r w:rsidR="00BC0C27" w:rsidRPr="00597FF7">
              <w:rPr>
                <w:rFonts w:ascii="Arial" w:hAnsi="Arial" w:cs="Arial"/>
                <w:sz w:val="18"/>
                <w:szCs w:val="18"/>
              </w:rPr>
              <w:t>esultatet af evalueringerne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(placeres på studienævnets hjemmeside) </w:t>
            </w:r>
          </w:p>
          <w:p w14:paraId="0F088B06" w14:textId="2222AA5C" w:rsidR="00BC0C27" w:rsidRPr="00597FF7" w:rsidRDefault="00F912FF" w:rsidP="00F912FF">
            <w:pPr>
              <w:pStyle w:val="Listeafsnit"/>
              <w:numPr>
                <w:ilvl w:val="0"/>
                <w:numId w:val="7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B</w:t>
            </w:r>
            <w:r w:rsidR="00BC0C27" w:rsidRPr="00597FF7">
              <w:rPr>
                <w:rFonts w:ascii="Arial" w:hAnsi="Arial" w:cs="Arial"/>
                <w:sz w:val="18"/>
                <w:szCs w:val="18"/>
              </w:rPr>
              <w:t>ehandlingen af resultaterne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(fremgår af referatet fra </w:t>
            </w:r>
            <w:r w:rsidR="0038266B" w:rsidRPr="00597FF7">
              <w:rPr>
                <w:rFonts w:ascii="Arial" w:hAnsi="Arial" w:cs="Arial"/>
                <w:sz w:val="18"/>
                <w:szCs w:val="18"/>
              </w:rPr>
              <w:t>semester</w:t>
            </w:r>
            <w:r w:rsidRPr="00597FF7">
              <w:rPr>
                <w:rFonts w:ascii="Arial" w:hAnsi="Arial" w:cs="Arial"/>
                <w:sz w:val="18"/>
                <w:szCs w:val="18"/>
              </w:rPr>
              <w:t>evalueringsmødet og efterfølgende referat fra studienævnsmøde)</w:t>
            </w:r>
          </w:p>
          <w:p w14:paraId="55CA2A56" w14:textId="4191F3FE" w:rsidR="00BC0C27" w:rsidRPr="00597FF7" w:rsidRDefault="00F912FF" w:rsidP="00F912FF">
            <w:pPr>
              <w:pStyle w:val="Listeafsnit"/>
              <w:numPr>
                <w:ilvl w:val="0"/>
                <w:numId w:val="7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E</w:t>
            </w:r>
            <w:r w:rsidR="00BC0C27" w:rsidRPr="00597FF7">
              <w:rPr>
                <w:rFonts w:ascii="Arial" w:hAnsi="Arial" w:cs="Arial"/>
                <w:sz w:val="18"/>
                <w:szCs w:val="18"/>
              </w:rPr>
              <w:t>ventuelle initiativer, der igangsættes på baggrund af evalueringerne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D3656F" w:rsidRPr="00597FF7">
              <w:rPr>
                <w:rFonts w:ascii="Arial" w:hAnsi="Arial" w:cs="Arial"/>
                <w:sz w:val="18"/>
                <w:szCs w:val="18"/>
              </w:rPr>
              <w:t xml:space="preserve">præsenteres på midtvejs- og slutevalueringsmøder, </w:t>
            </w:r>
            <w:r w:rsidR="00D34927" w:rsidRPr="00597FF7">
              <w:rPr>
                <w:rFonts w:ascii="Arial" w:hAnsi="Arial" w:cs="Arial"/>
                <w:sz w:val="18"/>
                <w:szCs w:val="18"/>
              </w:rPr>
              <w:t>f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remgår af handlingsplaner og referater fra </w:t>
            </w:r>
            <w:r w:rsidR="0038266B" w:rsidRPr="00597FF7">
              <w:rPr>
                <w:rFonts w:ascii="Arial" w:hAnsi="Arial" w:cs="Arial"/>
                <w:sz w:val="18"/>
                <w:szCs w:val="18"/>
              </w:rPr>
              <w:t>semester</w:t>
            </w:r>
            <w:r w:rsidRPr="00597FF7">
              <w:rPr>
                <w:rFonts w:ascii="Arial" w:hAnsi="Arial" w:cs="Arial"/>
                <w:sz w:val="18"/>
                <w:szCs w:val="18"/>
              </w:rPr>
              <w:t>evalueringsmøder og studienævnsmøder)</w:t>
            </w:r>
          </w:p>
          <w:p w14:paraId="52A48C87" w14:textId="67F720B9" w:rsidR="00F912FF" w:rsidRPr="00597FF7" w:rsidRDefault="00F912FF" w:rsidP="00F912FF">
            <w:pPr>
              <w:pStyle w:val="Listeafsnit"/>
              <w:numPr>
                <w:ilvl w:val="0"/>
                <w:numId w:val="7"/>
              </w:numPr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Status på eventuelt tidligere igangsatte initiativer.</w:t>
            </w:r>
            <w:r w:rsidR="0038266B" w:rsidRPr="00597FF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717C6" w:rsidRPr="00597FF7">
              <w:rPr>
                <w:rFonts w:ascii="Arial" w:hAnsi="Arial" w:cs="Arial"/>
                <w:sz w:val="18"/>
                <w:szCs w:val="18"/>
              </w:rPr>
              <w:t>Studiemiljøopfølgning, evt. årlig status ift. studienævnets ansvarsområde fremgår på Moodle)</w:t>
            </w:r>
          </w:p>
          <w:p w14:paraId="42877B66" w14:textId="5AFF0CC8" w:rsidR="00F912FF" w:rsidRPr="00597FF7" w:rsidRDefault="00F912FF" w:rsidP="00F912FF">
            <w:pPr>
              <w:spacing w:before="240" w:after="120"/>
              <w:rPr>
                <w:rFonts w:cs="Arial"/>
                <w:sz w:val="18"/>
                <w:szCs w:val="18"/>
              </w:rPr>
            </w:pPr>
            <w:r w:rsidRPr="00597FF7">
              <w:rPr>
                <w:rFonts w:cs="Arial"/>
                <w:sz w:val="18"/>
                <w:szCs w:val="18"/>
              </w:rPr>
              <w:t>Tilbagemeldingerne sker via offentliggørelse på studienævnets hjemmeside:</w:t>
            </w:r>
          </w:p>
          <w:p w14:paraId="29EF80DD" w14:textId="085D0EC8" w:rsidR="00F912FF" w:rsidRPr="00597FF7" w:rsidRDefault="00D3656F" w:rsidP="00597FF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Kvantitative d</w:t>
            </w:r>
            <w:r w:rsidR="00F912FF" w:rsidRPr="00597FF7">
              <w:rPr>
                <w:rFonts w:ascii="Arial" w:hAnsi="Arial" w:cs="Arial"/>
                <w:sz w:val="18"/>
                <w:szCs w:val="18"/>
              </w:rPr>
              <w:t>atarapporter fra alle semester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og uddannelses</w:t>
            </w:r>
            <w:r w:rsidR="00F912FF" w:rsidRPr="00597FF7">
              <w:rPr>
                <w:rFonts w:ascii="Arial" w:hAnsi="Arial" w:cs="Arial"/>
                <w:sz w:val="18"/>
                <w:szCs w:val="18"/>
              </w:rPr>
              <w:t>evalueringer</w:t>
            </w:r>
          </w:p>
          <w:p w14:paraId="645C31FC" w14:textId="711017EC" w:rsidR="00F912FF" w:rsidRPr="00597FF7" w:rsidRDefault="00F912FF" w:rsidP="00597FF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Kvalitativ opsamling af behandling ved evalueringsmøde</w:t>
            </w:r>
          </w:p>
          <w:p w14:paraId="642F65FD" w14:textId="763BEDD6" w:rsidR="00F912FF" w:rsidRPr="00597FF7" w:rsidRDefault="00F912FF" w:rsidP="00597FF7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 xml:space="preserve">Referat fra møde i </w:t>
            </w:r>
            <w:r w:rsidR="00A9000C" w:rsidRPr="00597FF7">
              <w:rPr>
                <w:rFonts w:ascii="Arial" w:hAnsi="Arial" w:cs="Arial"/>
                <w:sz w:val="18"/>
                <w:szCs w:val="18"/>
              </w:rPr>
              <w:t>s</w:t>
            </w:r>
            <w:r w:rsidRPr="00597FF7">
              <w:rPr>
                <w:rFonts w:ascii="Arial" w:hAnsi="Arial" w:cs="Arial"/>
                <w:sz w:val="18"/>
                <w:szCs w:val="18"/>
              </w:rPr>
              <w:t>tudienævnet</w:t>
            </w:r>
            <w:r w:rsidR="00D3656F" w:rsidRPr="00597FF7">
              <w:rPr>
                <w:rFonts w:ascii="Arial" w:hAnsi="Arial" w:cs="Arial"/>
                <w:sz w:val="18"/>
                <w:szCs w:val="18"/>
              </w:rPr>
              <w:t>.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BC3ECDF" w14:textId="42C8BBF1" w:rsidR="00422A64" w:rsidRPr="00DE6A15" w:rsidRDefault="00422A64" w:rsidP="001F30DA">
            <w:pPr>
              <w:pStyle w:val="Listeafsnit"/>
              <w:rPr>
                <w:rFonts w:cs="Arial"/>
                <w:szCs w:val="20"/>
              </w:rPr>
            </w:pPr>
          </w:p>
        </w:tc>
      </w:tr>
      <w:tr w:rsidR="00422A64" w:rsidRPr="003822BE" w14:paraId="50E8C662" w14:textId="77777777" w:rsidTr="00F912FF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</w:tcPr>
          <w:p w14:paraId="30BCAA94" w14:textId="3A2F3999" w:rsidR="00422A64" w:rsidRPr="00731E07" w:rsidRDefault="00D3656F">
            <w:pPr>
              <w:pStyle w:val="Overskrift2"/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Data </w:t>
            </w:r>
            <w:r w:rsidR="008B3A38">
              <w:rPr>
                <w:sz w:val="24"/>
              </w:rPr>
              <w:t xml:space="preserve">opbevaring og deling </w:t>
            </w:r>
          </w:p>
        </w:tc>
      </w:tr>
      <w:tr w:rsidR="002F168E" w:rsidRPr="003822BE" w14:paraId="618DBCDC" w14:textId="77777777" w:rsidTr="002F168E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08B2" w14:textId="7548159B" w:rsidR="002F168E" w:rsidRPr="00597FF7" w:rsidRDefault="002F168E" w:rsidP="002C4D6D">
            <w:pPr>
              <w:pStyle w:val="Overskrift2"/>
              <w:spacing w:before="240"/>
              <w:rPr>
                <w:color w:val="auto"/>
                <w:szCs w:val="20"/>
              </w:rPr>
            </w:pPr>
          </w:p>
          <w:p w14:paraId="04A382B8" w14:textId="47FD4C35" w:rsidR="004C1021" w:rsidRPr="00597FF7" w:rsidRDefault="004C1021" w:rsidP="00597FF7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Data indsamles via SurveyXact og opbevares dermed som udgangspunkt i SurveyXact databasen. Kun et fåtal af administrative medarbejdere har adgang til rådata.</w:t>
            </w:r>
          </w:p>
          <w:p w14:paraId="21D3867C" w14:textId="77777777" w:rsidR="004C1021" w:rsidRPr="00597FF7" w:rsidRDefault="004C1021" w:rsidP="00597FF7">
            <w:pPr>
              <w:pStyle w:val="Listeafsnit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 xml:space="preserve">Ved udtræk af data skelnes imellem kvalitative og kvantitative data: </w:t>
            </w:r>
          </w:p>
          <w:p w14:paraId="5B616CB6" w14:textId="19659762" w:rsidR="004C1021" w:rsidRPr="00597FF7" w:rsidRDefault="005B5ABB" w:rsidP="00597FF7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Kvantitative data offentliggøres på studienævnets hjemmeside</w:t>
            </w:r>
            <w:r w:rsidR="00D3656F" w:rsidRPr="00597FF7">
              <w:rPr>
                <w:rFonts w:ascii="Arial" w:hAnsi="Arial" w:cs="Arial"/>
                <w:sz w:val="18"/>
                <w:szCs w:val="18"/>
              </w:rPr>
              <w:t xml:space="preserve"> og arkiveres i Workzone.</w:t>
            </w:r>
          </w:p>
          <w:p w14:paraId="598B3416" w14:textId="5ED49F01" w:rsidR="005B5ABB" w:rsidRPr="00597FF7" w:rsidRDefault="005B5ABB" w:rsidP="00597FF7">
            <w:pPr>
              <w:pStyle w:val="Listeafsnit"/>
              <w:numPr>
                <w:ilvl w:val="1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Kvalitative data i form af kommentarer (som kan indeholde personfølsomme oplysninger) gemmes på Workzone sag, som deles med relevante interessenter (</w:t>
            </w:r>
            <w:r w:rsidR="00A9000C" w:rsidRPr="00597FF7">
              <w:rPr>
                <w:rFonts w:ascii="Arial" w:hAnsi="Arial" w:cs="Arial"/>
                <w:sz w:val="18"/>
                <w:szCs w:val="18"/>
              </w:rPr>
              <w:t>s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tudienævn, </w:t>
            </w:r>
            <w:r w:rsidR="00A9000C" w:rsidRPr="00597FF7">
              <w:rPr>
                <w:rFonts w:ascii="Arial" w:hAnsi="Arial" w:cs="Arial"/>
                <w:sz w:val="18"/>
                <w:szCs w:val="18"/>
              </w:rPr>
              <w:t>i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nstitutleder, </w:t>
            </w:r>
            <w:r w:rsidR="00A9000C" w:rsidRPr="00597FF7">
              <w:rPr>
                <w:rFonts w:ascii="Arial" w:hAnsi="Arial" w:cs="Arial"/>
                <w:sz w:val="18"/>
                <w:szCs w:val="18"/>
              </w:rPr>
              <w:t>s</w:t>
            </w:r>
            <w:r w:rsidRPr="00597FF7">
              <w:rPr>
                <w:rFonts w:ascii="Arial" w:hAnsi="Arial" w:cs="Arial"/>
                <w:sz w:val="18"/>
                <w:szCs w:val="18"/>
              </w:rPr>
              <w:t>tudieleder og semesterkoordinator</w:t>
            </w:r>
            <w:r w:rsidR="00D3656F" w:rsidRPr="00597FF7">
              <w:rPr>
                <w:rFonts w:ascii="Arial" w:hAnsi="Arial" w:cs="Arial"/>
                <w:sz w:val="18"/>
                <w:szCs w:val="18"/>
              </w:rPr>
              <w:t>)</w:t>
            </w:r>
            <w:r w:rsidRPr="00597F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70DAA7" w14:textId="1FB40363" w:rsidR="00D42795" w:rsidRPr="00597FF7" w:rsidRDefault="00D42795" w:rsidP="00597FF7">
            <w:pPr>
              <w:pStyle w:val="Listeafsnit"/>
              <w:numPr>
                <w:ilvl w:val="2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Rådata</w:t>
            </w:r>
            <w:r w:rsidR="00F001B0">
              <w:rPr>
                <w:rFonts w:ascii="Arial" w:hAnsi="Arial" w:cs="Arial"/>
                <w:sz w:val="18"/>
                <w:szCs w:val="18"/>
              </w:rPr>
              <w:t>,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status og opsamlinger (</w:t>
            </w:r>
            <w:r w:rsidR="00597FF7" w:rsidRPr="00597FF7">
              <w:rPr>
                <w:rFonts w:ascii="Arial" w:hAnsi="Arial" w:cs="Arial"/>
                <w:sz w:val="18"/>
                <w:szCs w:val="18"/>
              </w:rPr>
              <w:t xml:space="preserve">gøres via workzone tilgængelig for </w:t>
            </w:r>
            <w:r w:rsidRPr="00597FF7">
              <w:rPr>
                <w:rFonts w:ascii="Arial" w:hAnsi="Arial" w:cs="Arial"/>
                <w:sz w:val="18"/>
                <w:szCs w:val="18"/>
              </w:rPr>
              <w:t>studienævn, studieleder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>,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institutleder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 xml:space="preserve"> og vidensgruppeledere</w:t>
            </w:r>
            <w:r w:rsidRPr="00597FF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081016C" w14:textId="50F9B0DA" w:rsidR="00D42795" w:rsidRPr="00597FF7" w:rsidRDefault="00D42795" w:rsidP="00597FF7">
            <w:pPr>
              <w:pStyle w:val="Listeafsnit"/>
              <w:numPr>
                <w:ilvl w:val="2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Semesterspecifik kursusdata (gøres via workzone tilgængelig for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 xml:space="preserve"> semesterkoordinatorer,</w:t>
            </w:r>
            <w:r w:rsidRPr="00597FF7">
              <w:rPr>
                <w:rFonts w:ascii="Arial" w:hAnsi="Arial" w:cs="Arial"/>
                <w:sz w:val="18"/>
                <w:szCs w:val="18"/>
              </w:rPr>
              <w:t xml:space="preserve"> undervisere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 xml:space="preserve"> og semester- og studenterråd/junta</w:t>
            </w:r>
            <w:r w:rsidR="00A81EDE" w:rsidRPr="00597FF7">
              <w:rPr>
                <w:rStyle w:val="Fodnotehenvisning"/>
                <w:rFonts w:ascii="Arial" w:hAnsi="Arial" w:cs="Arial"/>
                <w:sz w:val="18"/>
                <w:szCs w:val="18"/>
              </w:rPr>
              <w:footnoteReference w:id="1"/>
            </w:r>
            <w:r w:rsidRPr="00597FF7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0207464" w14:textId="6CB680D6" w:rsidR="00D42795" w:rsidRPr="00597FF7" w:rsidRDefault="00D42795" w:rsidP="00597FF7">
            <w:pPr>
              <w:pStyle w:val="Listeafsnit"/>
              <w:numPr>
                <w:ilvl w:val="2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597FF7">
              <w:rPr>
                <w:rFonts w:ascii="Arial" w:hAnsi="Arial" w:cs="Arial"/>
                <w:sz w:val="18"/>
                <w:szCs w:val="18"/>
              </w:rPr>
              <w:t>Vejleder-/underviserspecifik data (typisk vejlederevalueringer) (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 xml:space="preserve">gøres via workzone tilgængelig for </w:t>
            </w:r>
            <w:r w:rsidRPr="00597FF7">
              <w:rPr>
                <w:rFonts w:ascii="Arial" w:hAnsi="Arial" w:cs="Arial"/>
                <w:sz w:val="18"/>
                <w:szCs w:val="18"/>
              </w:rPr>
              <w:t>relevante underviser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>e</w:t>
            </w:r>
            <w:r w:rsidRPr="00597FF7">
              <w:rPr>
                <w:rFonts w:ascii="Arial" w:hAnsi="Arial" w:cs="Arial"/>
                <w:sz w:val="18"/>
                <w:szCs w:val="18"/>
              </w:rPr>
              <w:t>)</w:t>
            </w:r>
            <w:r w:rsidR="00A81EDE" w:rsidRPr="00597FF7">
              <w:rPr>
                <w:rFonts w:ascii="Arial" w:hAnsi="Arial" w:cs="Arial"/>
                <w:sz w:val="18"/>
                <w:szCs w:val="18"/>
              </w:rPr>
              <w:t>.</w:t>
            </w:r>
            <w:r w:rsidR="00597FF7" w:rsidRPr="00597FF7">
              <w:rPr>
                <w:rFonts w:ascii="Arial" w:hAnsi="Arial" w:cs="Arial"/>
                <w:sz w:val="18"/>
                <w:szCs w:val="18"/>
              </w:rPr>
              <w:br/>
            </w:r>
          </w:p>
          <w:p w14:paraId="6CDCFD49" w14:textId="0BBE9601" w:rsidR="000E21C4" w:rsidRPr="00597FF7" w:rsidRDefault="000E21C4" w:rsidP="001F30DA">
            <w:pPr>
              <w:ind w:left="360"/>
              <w:rPr>
                <w:rFonts w:cs="Arial"/>
                <w:sz w:val="18"/>
                <w:szCs w:val="18"/>
              </w:rPr>
            </w:pPr>
            <w:r w:rsidRPr="00597FF7">
              <w:rPr>
                <w:rFonts w:cs="Arial"/>
                <w:sz w:val="18"/>
                <w:szCs w:val="18"/>
              </w:rPr>
              <w:t>Al sagsbehandling varetages under hensyntagen til persondataforordning og med inddragelse af berørte parter.</w:t>
            </w:r>
          </w:p>
          <w:p w14:paraId="5EEDBD8D" w14:textId="130ED60E" w:rsidR="008B3A38" w:rsidRPr="004C1021" w:rsidRDefault="008B3A38" w:rsidP="008B3A38"/>
        </w:tc>
      </w:tr>
      <w:tr w:rsidR="00F912FF" w:rsidRPr="003822BE" w14:paraId="4A71F69B" w14:textId="77777777" w:rsidTr="006A4BF2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</w:tcPr>
          <w:p w14:paraId="20E9F53D" w14:textId="43AB4E13" w:rsidR="00F912FF" w:rsidRPr="00731E07" w:rsidRDefault="00F912FF" w:rsidP="00F912FF">
            <w:pPr>
              <w:pStyle w:val="Overskrift2"/>
              <w:spacing w:before="240"/>
            </w:pPr>
            <w:bookmarkStart w:id="1" w:name="_Toc513636559"/>
            <w:r w:rsidRPr="00731E07">
              <w:t>OVERORDNEDE RAMMER</w:t>
            </w:r>
            <w:bookmarkEnd w:id="1"/>
          </w:p>
        </w:tc>
      </w:tr>
      <w:tr w:rsidR="00F912FF" w:rsidRPr="003822BE" w14:paraId="2929CAE9" w14:textId="77777777" w:rsidTr="006A4BF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7D47" w14:textId="1A14FD9C" w:rsidR="00F912FF" w:rsidRPr="00A27CC1" w:rsidRDefault="00F912FF" w:rsidP="008B3A38">
            <w:pPr>
              <w:pStyle w:val="NormalWeb"/>
              <w:spacing w:line="336" w:lineRule="auto"/>
              <w:rPr>
                <w:rFonts w:cs="Arial"/>
              </w:rPr>
            </w:pPr>
            <w:r>
              <w:rPr>
                <w:rFonts w:ascii="Helvetica" w:hAnsi="Helvetica" w:cs="Helvetica"/>
                <w:color w:val="6A7783"/>
                <w:sz w:val="18"/>
                <w:szCs w:val="18"/>
              </w:rPr>
              <w:br/>
            </w:r>
            <w:r w:rsidRPr="005B5ABB">
              <w:rPr>
                <w:rFonts w:ascii="Arial" w:hAnsi="Arial" w:cs="Arial"/>
                <w:sz w:val="18"/>
                <w:szCs w:val="18"/>
              </w:rPr>
              <w:t>Proceduren skal behandles og evt. revideres 3 år efter godkendelsen af den</w:t>
            </w:r>
            <w:r w:rsidR="00D34927">
              <w:rPr>
                <w:rFonts w:ascii="Arial" w:hAnsi="Arial" w:cs="Arial"/>
                <w:sz w:val="18"/>
                <w:szCs w:val="18"/>
              </w:rPr>
              <w:t>ne</w:t>
            </w:r>
            <w:r w:rsidRPr="005B5AB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F912FF" w:rsidRPr="003822BE" w14:paraId="72193085" w14:textId="77777777" w:rsidTr="006A4BF2">
        <w:trPr>
          <w:trHeight w:val="51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1A52"/>
            <w:hideMark/>
          </w:tcPr>
          <w:p w14:paraId="435A1660" w14:textId="57564DB8" w:rsidR="00F912FF" w:rsidRPr="00731E07" w:rsidRDefault="00F912FF" w:rsidP="00F912FF">
            <w:pPr>
              <w:pStyle w:val="Overskrift2"/>
              <w:spacing w:before="240"/>
            </w:pPr>
            <w:bookmarkStart w:id="2" w:name="_Toc513636560"/>
            <w:r w:rsidRPr="00731E07">
              <w:t>KONTAKT / ANSVAR</w:t>
            </w:r>
            <w:bookmarkEnd w:id="2"/>
          </w:p>
        </w:tc>
      </w:tr>
      <w:tr w:rsidR="00F912FF" w:rsidRPr="003822BE" w14:paraId="142DD586" w14:textId="77777777" w:rsidTr="006A4BF2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1013" w14:textId="77777777" w:rsidR="00F912FF" w:rsidRPr="00597FF7" w:rsidRDefault="00C96716" w:rsidP="00C96716">
            <w:pPr>
              <w:spacing w:before="240" w:after="120"/>
              <w:rPr>
                <w:sz w:val="18"/>
                <w:szCs w:val="18"/>
              </w:rPr>
            </w:pPr>
            <w:r w:rsidRPr="00597FF7">
              <w:rPr>
                <w:sz w:val="18"/>
                <w:szCs w:val="18"/>
              </w:rPr>
              <w:t>Studieleder: Tom Nyvang</w:t>
            </w:r>
          </w:p>
          <w:p w14:paraId="485F8994" w14:textId="0A725541" w:rsidR="00C96716" w:rsidRPr="00710CB3" w:rsidRDefault="00C96716" w:rsidP="004C1021">
            <w:pPr>
              <w:spacing w:before="240" w:after="120"/>
            </w:pPr>
            <w:r w:rsidRPr="00597FF7">
              <w:rPr>
                <w:sz w:val="18"/>
                <w:szCs w:val="18"/>
              </w:rPr>
              <w:t>Områdeleder</w:t>
            </w:r>
            <w:r w:rsidR="004C1021" w:rsidRPr="00597FF7">
              <w:rPr>
                <w:sz w:val="18"/>
                <w:szCs w:val="18"/>
              </w:rPr>
              <w:t>: Winnie B. Ritterbusch</w:t>
            </w:r>
          </w:p>
        </w:tc>
      </w:tr>
    </w:tbl>
    <w:p w14:paraId="6F38DA8F" w14:textId="176C8821" w:rsidR="00874ABD" w:rsidRPr="00422A64" w:rsidRDefault="00874ABD" w:rsidP="002C4D6D">
      <w:pPr>
        <w:spacing w:before="240"/>
      </w:pPr>
    </w:p>
    <w:sectPr w:rsidR="00874ABD" w:rsidRPr="00422A64" w:rsidSect="002610E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6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82F2" w14:textId="77777777" w:rsidR="005B5ABB" w:rsidRDefault="005B5ABB" w:rsidP="00E16C5A">
      <w:pPr>
        <w:spacing w:line="240" w:lineRule="auto"/>
      </w:pPr>
      <w:r>
        <w:separator/>
      </w:r>
    </w:p>
  </w:endnote>
  <w:endnote w:type="continuationSeparator" w:id="0">
    <w:p w14:paraId="046EA059" w14:textId="77777777" w:rsidR="005B5ABB" w:rsidRDefault="005B5ABB" w:rsidP="00E16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Next LT Pro Light">
    <w:altName w:val="DIN Next LT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85400" w14:textId="6F60F059" w:rsidR="005B5ABB" w:rsidRDefault="005B5AB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75CFF">
      <w:rPr>
        <w:noProof/>
      </w:rPr>
      <w:t>5</w:t>
    </w:r>
    <w:r>
      <w:fldChar w:fldCharType="end"/>
    </w:r>
  </w:p>
  <w:p w14:paraId="30AB4749" w14:textId="77777777" w:rsidR="005B5ABB" w:rsidRDefault="005B5A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376B6" w14:textId="1860FE1A" w:rsidR="005B5ABB" w:rsidRDefault="005B5AB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9906AD">
      <w:rPr>
        <w:noProof/>
      </w:rPr>
      <w:t>1</w:t>
    </w:r>
    <w:r>
      <w:fldChar w:fldCharType="end"/>
    </w:r>
  </w:p>
  <w:p w14:paraId="751E12A2" w14:textId="77777777" w:rsidR="005B5ABB" w:rsidRDefault="005B5A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5B5E" w14:textId="77777777" w:rsidR="005B5ABB" w:rsidRDefault="005B5ABB" w:rsidP="00E16C5A">
      <w:pPr>
        <w:spacing w:line="240" w:lineRule="auto"/>
      </w:pPr>
      <w:r>
        <w:separator/>
      </w:r>
    </w:p>
  </w:footnote>
  <w:footnote w:type="continuationSeparator" w:id="0">
    <w:p w14:paraId="42D9FD63" w14:textId="77777777" w:rsidR="005B5ABB" w:rsidRDefault="005B5ABB" w:rsidP="00E16C5A">
      <w:pPr>
        <w:spacing w:line="240" w:lineRule="auto"/>
      </w:pPr>
      <w:r>
        <w:continuationSeparator/>
      </w:r>
    </w:p>
  </w:footnote>
  <w:footnote w:id="1">
    <w:p w14:paraId="29AB2D72" w14:textId="7F928294" w:rsidR="00A81EDE" w:rsidRDefault="00A81ED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F001B0">
        <w:rPr>
          <w:sz w:val="18"/>
          <w:szCs w:val="18"/>
        </w:rPr>
        <w:t>De studerende, der repræsenterer de enkelte semestre ved semesterevalueringsmøderne…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3F0B1" w14:textId="77777777" w:rsidR="005B5ABB" w:rsidRDefault="005B5ABB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2" w:type="dxa"/>
      <w:tblLayout w:type="fixed"/>
      <w:tblLook w:val="04A0" w:firstRow="1" w:lastRow="0" w:firstColumn="1" w:lastColumn="0" w:noHBand="0" w:noVBand="1"/>
    </w:tblPr>
    <w:tblGrid>
      <w:gridCol w:w="3334"/>
      <w:gridCol w:w="3153"/>
      <w:gridCol w:w="3335"/>
    </w:tblGrid>
    <w:tr w:rsidR="005B5ABB" w14:paraId="55B65FC5" w14:textId="77777777" w:rsidTr="000425FD">
      <w:tc>
        <w:tcPr>
          <w:tcW w:w="3334" w:type="dxa"/>
          <w:shd w:val="clear" w:color="auto" w:fill="auto"/>
        </w:tcPr>
        <w:p w14:paraId="1E477498" w14:textId="77777777" w:rsidR="005B5ABB" w:rsidRDefault="005B5ABB" w:rsidP="00335179">
          <w:pPr>
            <w:pStyle w:val="Sidehoved"/>
            <w:rPr>
              <w:noProof/>
              <w:lang w:eastAsia="da-DK"/>
            </w:rPr>
          </w:pPr>
        </w:p>
      </w:tc>
      <w:tc>
        <w:tcPr>
          <w:tcW w:w="3153" w:type="dxa"/>
          <w:shd w:val="clear" w:color="auto" w:fill="auto"/>
        </w:tcPr>
        <w:p w14:paraId="3650BBC5" w14:textId="77777777" w:rsidR="005B5ABB" w:rsidRPr="00BE5DFA" w:rsidRDefault="005B5ABB" w:rsidP="007D3301">
          <w:pPr>
            <w:pStyle w:val="Sidehoved"/>
            <w:jc w:val="right"/>
            <w:rPr>
              <w:noProof/>
              <w:lang w:eastAsia="da-DK"/>
            </w:rPr>
          </w:pPr>
        </w:p>
      </w:tc>
      <w:tc>
        <w:tcPr>
          <w:tcW w:w="3335" w:type="dxa"/>
          <w:shd w:val="clear" w:color="auto" w:fill="auto"/>
        </w:tcPr>
        <w:p w14:paraId="52403228" w14:textId="77777777" w:rsidR="005B5ABB" w:rsidRPr="00BE5DFA" w:rsidRDefault="005B5ABB" w:rsidP="002703F6">
          <w:pPr>
            <w:pStyle w:val="Sidehoved"/>
          </w:pPr>
          <w:r w:rsidRPr="00BE5DFA">
            <w:rPr>
              <w:noProof/>
              <w:lang w:eastAsia="da-DK"/>
            </w:rPr>
            <w:drawing>
              <wp:inline distT="0" distB="0" distL="0" distR="0" wp14:anchorId="57A95B1C" wp14:editId="171922A8">
                <wp:extent cx="1676400" cy="98107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83" b="74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D10E37" w14:textId="77777777" w:rsidR="005B5ABB" w:rsidRPr="00BE5DFA" w:rsidRDefault="005B5ABB" w:rsidP="002703F6">
          <w:pPr>
            <w:pStyle w:val="Sidehoved"/>
            <w:rPr>
              <w:rFonts w:cs="Arial"/>
              <w:b/>
              <w:color w:val="211A52"/>
              <w:sz w:val="16"/>
              <w:szCs w:val="16"/>
            </w:rPr>
          </w:pPr>
        </w:p>
        <w:p w14:paraId="061AF3C1" w14:textId="43D0FD89" w:rsidR="005B5ABB" w:rsidRPr="004C1021" w:rsidRDefault="005B5ABB" w:rsidP="00BE5DFA">
          <w:pPr>
            <w:pStyle w:val="Sidehoved"/>
            <w:spacing w:after="120" w:line="276" w:lineRule="auto"/>
            <w:rPr>
              <w:rFonts w:cs="Arial"/>
              <w:b/>
              <w:color w:val="211A52"/>
              <w:sz w:val="16"/>
              <w:szCs w:val="16"/>
            </w:rPr>
          </w:pPr>
          <w:r w:rsidRPr="004C1021">
            <w:rPr>
              <w:rFonts w:cs="Arial"/>
              <w:b/>
              <w:color w:val="211A52"/>
              <w:sz w:val="16"/>
              <w:szCs w:val="16"/>
            </w:rPr>
            <w:t>Institut for Kommunikation og Psykologi</w:t>
          </w:r>
        </w:p>
        <w:p w14:paraId="5305E730" w14:textId="3F2AA028" w:rsidR="005B5ABB" w:rsidRPr="004C1021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4C1021">
            <w:rPr>
              <w:rFonts w:cs="Arial"/>
              <w:color w:val="211A52"/>
              <w:sz w:val="16"/>
              <w:szCs w:val="16"/>
            </w:rPr>
            <w:t xml:space="preserve">Dokumentdato: </w:t>
          </w:r>
          <w:r w:rsidR="00F001B0">
            <w:rPr>
              <w:rFonts w:cs="Arial"/>
              <w:color w:val="211A52"/>
              <w:sz w:val="16"/>
              <w:szCs w:val="16"/>
            </w:rPr>
            <w:t>18.06</w:t>
          </w:r>
          <w:r w:rsidRPr="004C1021">
            <w:rPr>
              <w:rFonts w:cs="Arial"/>
              <w:color w:val="211A52"/>
              <w:sz w:val="16"/>
              <w:szCs w:val="16"/>
            </w:rPr>
            <w:t>.2018</w:t>
          </w:r>
        </w:p>
        <w:p w14:paraId="2482FF7F" w14:textId="5AB5E49A" w:rsidR="005B5ABB" w:rsidRPr="00BE5DFA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 xml:space="preserve">Dokumentansvarlig: </w:t>
          </w:r>
          <w:r>
            <w:rPr>
              <w:rFonts w:cs="Arial"/>
              <w:color w:val="211A52"/>
              <w:sz w:val="16"/>
              <w:szCs w:val="16"/>
            </w:rPr>
            <w:t>Winnie B. Ritterbusch</w:t>
          </w:r>
        </w:p>
        <w:p w14:paraId="5090638F" w14:textId="27F994D8" w:rsidR="005B5ABB" w:rsidRPr="00BE5DFA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 xml:space="preserve">Senest revideret: </w:t>
          </w:r>
          <w:r w:rsidR="006113A6">
            <w:rPr>
              <w:rFonts w:cs="Arial"/>
              <w:color w:val="211A52"/>
              <w:sz w:val="16"/>
              <w:szCs w:val="16"/>
            </w:rPr>
            <w:t>12-03-2019</w:t>
          </w:r>
        </w:p>
        <w:p w14:paraId="4E48362C" w14:textId="2924AACF" w:rsidR="005B5ABB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Senest revideret af:</w:t>
          </w:r>
          <w:r>
            <w:rPr>
              <w:rFonts w:cs="Arial"/>
              <w:color w:val="211A52"/>
              <w:sz w:val="16"/>
              <w:szCs w:val="16"/>
            </w:rPr>
            <w:t xml:space="preserve"> </w:t>
          </w:r>
          <w:r w:rsidR="006113A6">
            <w:rPr>
              <w:rFonts w:cs="Arial"/>
              <w:color w:val="211A52"/>
              <w:sz w:val="16"/>
              <w:szCs w:val="16"/>
            </w:rPr>
            <w:t>Team kvalitet IKP</w:t>
          </w:r>
        </w:p>
        <w:p w14:paraId="43530BED" w14:textId="77777777" w:rsidR="005B5ABB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>Dato for næste revision: løbende</w:t>
          </w:r>
        </w:p>
        <w:p w14:paraId="63FD6A0C" w14:textId="75E91DB2" w:rsidR="005B5ABB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 xml:space="preserve">Godkendt dato: </w:t>
          </w:r>
        </w:p>
        <w:p w14:paraId="0BDA3E3B" w14:textId="4A6A673A" w:rsidR="005B5ABB" w:rsidRPr="00BE5DFA" w:rsidRDefault="005B5ABB" w:rsidP="002610E4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>
            <w:rPr>
              <w:rFonts w:cs="Arial"/>
              <w:color w:val="211A52"/>
              <w:sz w:val="16"/>
              <w:szCs w:val="16"/>
            </w:rPr>
            <w:t xml:space="preserve">Godkendt af: </w:t>
          </w:r>
        </w:p>
        <w:p w14:paraId="4E92182D" w14:textId="77777777" w:rsidR="005B5ABB" w:rsidRPr="00BE5DFA" w:rsidRDefault="005B5ABB" w:rsidP="002D4A49">
          <w:pPr>
            <w:pStyle w:val="Sidehoved"/>
            <w:spacing w:line="360" w:lineRule="auto"/>
            <w:rPr>
              <w:rFonts w:cs="Arial"/>
              <w:color w:val="211A52"/>
              <w:sz w:val="16"/>
              <w:szCs w:val="16"/>
            </w:rPr>
          </w:pPr>
          <w:r w:rsidRPr="00BE5DFA">
            <w:rPr>
              <w:rFonts w:cs="Arial"/>
              <w:color w:val="211A52"/>
              <w:sz w:val="16"/>
              <w:szCs w:val="16"/>
            </w:rPr>
            <w:t>Sagsnr.:</w:t>
          </w:r>
        </w:p>
      </w:tc>
    </w:tr>
  </w:tbl>
  <w:p w14:paraId="5084F835" w14:textId="77777777" w:rsidR="005B5ABB" w:rsidRDefault="005B5ABB" w:rsidP="002610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9A1"/>
    <w:multiLevelType w:val="multilevel"/>
    <w:tmpl w:val="DAC6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8745AF"/>
    <w:multiLevelType w:val="hybridMultilevel"/>
    <w:tmpl w:val="3A82F4E8"/>
    <w:lvl w:ilvl="0" w:tplc="3ED03188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44BED"/>
    <w:multiLevelType w:val="hybridMultilevel"/>
    <w:tmpl w:val="12CEE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81A1D"/>
    <w:multiLevelType w:val="hybridMultilevel"/>
    <w:tmpl w:val="A18E6368"/>
    <w:lvl w:ilvl="0" w:tplc="932686E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F6FB7"/>
    <w:multiLevelType w:val="hybridMultilevel"/>
    <w:tmpl w:val="1E88AB9A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5" w15:restartNumberingAfterBreak="0">
    <w:nsid w:val="3FB962AE"/>
    <w:multiLevelType w:val="hybridMultilevel"/>
    <w:tmpl w:val="F8F6B958"/>
    <w:lvl w:ilvl="0" w:tplc="3ED03188">
      <w:numFmt w:val="bullet"/>
      <w:lvlText w:val="•"/>
      <w:lvlJc w:val="left"/>
      <w:pPr>
        <w:ind w:left="1537" w:hanging="1305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6" w15:restartNumberingAfterBreak="0">
    <w:nsid w:val="4B984535"/>
    <w:multiLevelType w:val="hybridMultilevel"/>
    <w:tmpl w:val="873C93D6"/>
    <w:lvl w:ilvl="0" w:tplc="3ED03188">
      <w:numFmt w:val="bullet"/>
      <w:lvlText w:val="•"/>
      <w:lvlJc w:val="left"/>
      <w:pPr>
        <w:ind w:left="2025" w:hanging="1305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9D3A94"/>
    <w:multiLevelType w:val="hybridMultilevel"/>
    <w:tmpl w:val="04629C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1094C"/>
    <w:multiLevelType w:val="hybridMultilevel"/>
    <w:tmpl w:val="CC265C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65B28"/>
    <w:multiLevelType w:val="hybridMultilevel"/>
    <w:tmpl w:val="8EEEC31A"/>
    <w:lvl w:ilvl="0" w:tplc="3ED03188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12A58"/>
    <w:multiLevelType w:val="hybridMultilevel"/>
    <w:tmpl w:val="587CFE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23E96"/>
    <w:multiLevelType w:val="hybridMultilevel"/>
    <w:tmpl w:val="71AA0680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2" w15:restartNumberingAfterBreak="0">
    <w:nsid w:val="7F6520B8"/>
    <w:multiLevelType w:val="hybridMultilevel"/>
    <w:tmpl w:val="B7689E60"/>
    <w:lvl w:ilvl="0" w:tplc="04060005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D3"/>
    <w:rsid w:val="00014D25"/>
    <w:rsid w:val="000213D3"/>
    <w:rsid w:val="00027D3B"/>
    <w:rsid w:val="00031AA7"/>
    <w:rsid w:val="000425FD"/>
    <w:rsid w:val="00043A4E"/>
    <w:rsid w:val="00043D11"/>
    <w:rsid w:val="00047332"/>
    <w:rsid w:val="00047F27"/>
    <w:rsid w:val="00053922"/>
    <w:rsid w:val="00060529"/>
    <w:rsid w:val="00065066"/>
    <w:rsid w:val="000772CD"/>
    <w:rsid w:val="00081774"/>
    <w:rsid w:val="000A4F54"/>
    <w:rsid w:val="000B67ED"/>
    <w:rsid w:val="000D2285"/>
    <w:rsid w:val="000D2401"/>
    <w:rsid w:val="000E21C4"/>
    <w:rsid w:val="000E7FFA"/>
    <w:rsid w:val="000F4C83"/>
    <w:rsid w:val="0013404B"/>
    <w:rsid w:val="00141CAD"/>
    <w:rsid w:val="001467A2"/>
    <w:rsid w:val="00153A84"/>
    <w:rsid w:val="0016162E"/>
    <w:rsid w:val="00163FB5"/>
    <w:rsid w:val="001735C7"/>
    <w:rsid w:val="00173949"/>
    <w:rsid w:val="00181E41"/>
    <w:rsid w:val="00183D53"/>
    <w:rsid w:val="001849B7"/>
    <w:rsid w:val="001A11AB"/>
    <w:rsid w:val="001B0FF5"/>
    <w:rsid w:val="001C142B"/>
    <w:rsid w:val="001C3FAD"/>
    <w:rsid w:val="001D1106"/>
    <w:rsid w:val="001D3EB4"/>
    <w:rsid w:val="001E070F"/>
    <w:rsid w:val="001E35E5"/>
    <w:rsid w:val="001F30DA"/>
    <w:rsid w:val="001F6249"/>
    <w:rsid w:val="0020357E"/>
    <w:rsid w:val="00235503"/>
    <w:rsid w:val="0024203A"/>
    <w:rsid w:val="00256478"/>
    <w:rsid w:val="00256882"/>
    <w:rsid w:val="002610E4"/>
    <w:rsid w:val="0026342A"/>
    <w:rsid w:val="00263AC6"/>
    <w:rsid w:val="002703F6"/>
    <w:rsid w:val="00283858"/>
    <w:rsid w:val="00286CDF"/>
    <w:rsid w:val="0029328B"/>
    <w:rsid w:val="002A0669"/>
    <w:rsid w:val="002A4C74"/>
    <w:rsid w:val="002C2D21"/>
    <w:rsid w:val="002C4D6D"/>
    <w:rsid w:val="002D46E8"/>
    <w:rsid w:val="002D4A49"/>
    <w:rsid w:val="002E41AC"/>
    <w:rsid w:val="002F168E"/>
    <w:rsid w:val="002F25C6"/>
    <w:rsid w:val="002F40B8"/>
    <w:rsid w:val="003148CB"/>
    <w:rsid w:val="003343B7"/>
    <w:rsid w:val="00335179"/>
    <w:rsid w:val="00340C38"/>
    <w:rsid w:val="00343C87"/>
    <w:rsid w:val="003444FF"/>
    <w:rsid w:val="00356787"/>
    <w:rsid w:val="00366083"/>
    <w:rsid w:val="00374E1A"/>
    <w:rsid w:val="0038266B"/>
    <w:rsid w:val="003A0A25"/>
    <w:rsid w:val="003A2D19"/>
    <w:rsid w:val="003A37C2"/>
    <w:rsid w:val="003B1CB0"/>
    <w:rsid w:val="003B6550"/>
    <w:rsid w:val="003C66D8"/>
    <w:rsid w:val="003D36C2"/>
    <w:rsid w:val="003D7B6A"/>
    <w:rsid w:val="003F1002"/>
    <w:rsid w:val="003F520B"/>
    <w:rsid w:val="003F62E7"/>
    <w:rsid w:val="004037D1"/>
    <w:rsid w:val="00417B54"/>
    <w:rsid w:val="00420374"/>
    <w:rsid w:val="00422A64"/>
    <w:rsid w:val="00434EC0"/>
    <w:rsid w:val="0043701B"/>
    <w:rsid w:val="0044679E"/>
    <w:rsid w:val="00460379"/>
    <w:rsid w:val="00462681"/>
    <w:rsid w:val="00471B20"/>
    <w:rsid w:val="0047569F"/>
    <w:rsid w:val="00492B3D"/>
    <w:rsid w:val="00496A17"/>
    <w:rsid w:val="00496B47"/>
    <w:rsid w:val="004A4F82"/>
    <w:rsid w:val="004B0279"/>
    <w:rsid w:val="004C1021"/>
    <w:rsid w:val="004C54C2"/>
    <w:rsid w:val="004D3215"/>
    <w:rsid w:val="004E21BF"/>
    <w:rsid w:val="0053493D"/>
    <w:rsid w:val="00544BE7"/>
    <w:rsid w:val="00555A5E"/>
    <w:rsid w:val="00562572"/>
    <w:rsid w:val="00562729"/>
    <w:rsid w:val="0056272F"/>
    <w:rsid w:val="005804F2"/>
    <w:rsid w:val="0059412D"/>
    <w:rsid w:val="00595F3D"/>
    <w:rsid w:val="00597FF7"/>
    <w:rsid w:val="005B3AAE"/>
    <w:rsid w:val="005B5ABB"/>
    <w:rsid w:val="005D0373"/>
    <w:rsid w:val="005D4848"/>
    <w:rsid w:val="005E473B"/>
    <w:rsid w:val="005F2A69"/>
    <w:rsid w:val="0060337D"/>
    <w:rsid w:val="0060502E"/>
    <w:rsid w:val="006113A6"/>
    <w:rsid w:val="0062618F"/>
    <w:rsid w:val="00632EB6"/>
    <w:rsid w:val="00660229"/>
    <w:rsid w:val="00687B1F"/>
    <w:rsid w:val="00691584"/>
    <w:rsid w:val="00696521"/>
    <w:rsid w:val="00696F4C"/>
    <w:rsid w:val="006A3AC0"/>
    <w:rsid w:val="006A4BF2"/>
    <w:rsid w:val="006B76EE"/>
    <w:rsid w:val="006C7E58"/>
    <w:rsid w:val="006E2948"/>
    <w:rsid w:val="006F21F5"/>
    <w:rsid w:val="006F4428"/>
    <w:rsid w:val="006F4EF7"/>
    <w:rsid w:val="006F77BB"/>
    <w:rsid w:val="007030CC"/>
    <w:rsid w:val="007055EB"/>
    <w:rsid w:val="00710CB3"/>
    <w:rsid w:val="00715CF1"/>
    <w:rsid w:val="00736687"/>
    <w:rsid w:val="007717C6"/>
    <w:rsid w:val="00773B3F"/>
    <w:rsid w:val="00780E80"/>
    <w:rsid w:val="00784288"/>
    <w:rsid w:val="007961CB"/>
    <w:rsid w:val="007A0F88"/>
    <w:rsid w:val="007A4F76"/>
    <w:rsid w:val="007B411D"/>
    <w:rsid w:val="007D243A"/>
    <w:rsid w:val="007D3301"/>
    <w:rsid w:val="007E25C2"/>
    <w:rsid w:val="00802D1A"/>
    <w:rsid w:val="00835FB6"/>
    <w:rsid w:val="008366F9"/>
    <w:rsid w:val="0084602E"/>
    <w:rsid w:val="008542BA"/>
    <w:rsid w:val="00870FA5"/>
    <w:rsid w:val="00874ABD"/>
    <w:rsid w:val="0089298F"/>
    <w:rsid w:val="008B3A38"/>
    <w:rsid w:val="008E4FA0"/>
    <w:rsid w:val="00904A18"/>
    <w:rsid w:val="009134E5"/>
    <w:rsid w:val="00925560"/>
    <w:rsid w:val="00927BDD"/>
    <w:rsid w:val="0094046D"/>
    <w:rsid w:val="0097148E"/>
    <w:rsid w:val="00981E39"/>
    <w:rsid w:val="009906AD"/>
    <w:rsid w:val="00996C0F"/>
    <w:rsid w:val="009B35F9"/>
    <w:rsid w:val="009D02D3"/>
    <w:rsid w:val="009D62D1"/>
    <w:rsid w:val="00A100A6"/>
    <w:rsid w:val="00A14E90"/>
    <w:rsid w:val="00A16C23"/>
    <w:rsid w:val="00A27CC1"/>
    <w:rsid w:val="00A373F2"/>
    <w:rsid w:val="00A425AA"/>
    <w:rsid w:val="00A42C02"/>
    <w:rsid w:val="00A81EDE"/>
    <w:rsid w:val="00A9000C"/>
    <w:rsid w:val="00A9295B"/>
    <w:rsid w:val="00A96797"/>
    <w:rsid w:val="00AB610D"/>
    <w:rsid w:val="00AD3D5E"/>
    <w:rsid w:val="00AE5B86"/>
    <w:rsid w:val="00B019CE"/>
    <w:rsid w:val="00B048D2"/>
    <w:rsid w:val="00B07E49"/>
    <w:rsid w:val="00B15296"/>
    <w:rsid w:val="00B33E3C"/>
    <w:rsid w:val="00B341EE"/>
    <w:rsid w:val="00B36368"/>
    <w:rsid w:val="00B4268E"/>
    <w:rsid w:val="00B5086F"/>
    <w:rsid w:val="00B5170D"/>
    <w:rsid w:val="00B64882"/>
    <w:rsid w:val="00B748F8"/>
    <w:rsid w:val="00B75E2E"/>
    <w:rsid w:val="00B8407D"/>
    <w:rsid w:val="00B92662"/>
    <w:rsid w:val="00B95080"/>
    <w:rsid w:val="00B96FCE"/>
    <w:rsid w:val="00BC0C27"/>
    <w:rsid w:val="00BC7BDE"/>
    <w:rsid w:val="00BE1CDE"/>
    <w:rsid w:val="00BE544A"/>
    <w:rsid w:val="00BE5DFA"/>
    <w:rsid w:val="00BE6E1A"/>
    <w:rsid w:val="00BF0769"/>
    <w:rsid w:val="00BF5742"/>
    <w:rsid w:val="00C049DC"/>
    <w:rsid w:val="00C219A6"/>
    <w:rsid w:val="00C25FCE"/>
    <w:rsid w:val="00C413D7"/>
    <w:rsid w:val="00C551E0"/>
    <w:rsid w:val="00C57B8B"/>
    <w:rsid w:val="00C617B8"/>
    <w:rsid w:val="00C726EC"/>
    <w:rsid w:val="00C74170"/>
    <w:rsid w:val="00C821AC"/>
    <w:rsid w:val="00C837A4"/>
    <w:rsid w:val="00C858E6"/>
    <w:rsid w:val="00C96716"/>
    <w:rsid w:val="00CA69BC"/>
    <w:rsid w:val="00CC2807"/>
    <w:rsid w:val="00CF064E"/>
    <w:rsid w:val="00D20C65"/>
    <w:rsid w:val="00D22EE4"/>
    <w:rsid w:val="00D34927"/>
    <w:rsid w:val="00D3656F"/>
    <w:rsid w:val="00D42795"/>
    <w:rsid w:val="00D46702"/>
    <w:rsid w:val="00D50D83"/>
    <w:rsid w:val="00D50FD1"/>
    <w:rsid w:val="00D54ECA"/>
    <w:rsid w:val="00D56C9D"/>
    <w:rsid w:val="00D6742D"/>
    <w:rsid w:val="00D967D9"/>
    <w:rsid w:val="00DA331A"/>
    <w:rsid w:val="00DB7F3E"/>
    <w:rsid w:val="00DE6A15"/>
    <w:rsid w:val="00DE728F"/>
    <w:rsid w:val="00DF71B7"/>
    <w:rsid w:val="00E03AAE"/>
    <w:rsid w:val="00E13E2D"/>
    <w:rsid w:val="00E161E6"/>
    <w:rsid w:val="00E16C5A"/>
    <w:rsid w:val="00E178FC"/>
    <w:rsid w:val="00E209BC"/>
    <w:rsid w:val="00E31A42"/>
    <w:rsid w:val="00E45AB9"/>
    <w:rsid w:val="00E75CFF"/>
    <w:rsid w:val="00E819BC"/>
    <w:rsid w:val="00E83DC3"/>
    <w:rsid w:val="00E9580E"/>
    <w:rsid w:val="00EC14B5"/>
    <w:rsid w:val="00EC64A8"/>
    <w:rsid w:val="00F001B0"/>
    <w:rsid w:val="00F32AC3"/>
    <w:rsid w:val="00F35372"/>
    <w:rsid w:val="00F3713E"/>
    <w:rsid w:val="00F44001"/>
    <w:rsid w:val="00F57C93"/>
    <w:rsid w:val="00F6422E"/>
    <w:rsid w:val="00F73266"/>
    <w:rsid w:val="00F7537C"/>
    <w:rsid w:val="00F912FF"/>
    <w:rsid w:val="00F92835"/>
    <w:rsid w:val="00FC59CE"/>
    <w:rsid w:val="00FD454A"/>
    <w:rsid w:val="00FD5045"/>
    <w:rsid w:val="00FD7757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738D33E"/>
  <w15:docId w15:val="{7871115E-4FAB-4DDE-AD7B-3129450F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BD"/>
    <w:pPr>
      <w:spacing w:line="276" w:lineRule="auto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368"/>
    <w:pPr>
      <w:spacing w:after="120"/>
      <w:outlineLvl w:val="0"/>
    </w:pPr>
    <w:rPr>
      <w:rFonts w:cs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4ABD"/>
    <w:pPr>
      <w:spacing w:before="120"/>
      <w:outlineLvl w:val="1"/>
    </w:pPr>
    <w:rPr>
      <w:rFonts w:cs="Arial"/>
      <w:b/>
      <w:color w:val="FFFFFF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2D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link w:val="Overskrift1"/>
    <w:uiPriority w:val="9"/>
    <w:rsid w:val="00B36368"/>
    <w:rPr>
      <w:rFonts w:ascii="Arial" w:hAnsi="Arial" w:cs="Arial"/>
      <w:b/>
      <w:sz w:val="28"/>
      <w:szCs w:val="22"/>
      <w:lang w:eastAsia="en-US"/>
    </w:rPr>
  </w:style>
  <w:style w:type="character" w:customStyle="1" w:styleId="Overskrift2Tegn">
    <w:name w:val="Overskrift 2 Tegn"/>
    <w:link w:val="Overskrift2"/>
    <w:uiPriority w:val="9"/>
    <w:rsid w:val="00874ABD"/>
    <w:rPr>
      <w:rFonts w:ascii="Arial" w:hAnsi="Arial" w:cs="Arial"/>
      <w:b/>
      <w:color w:val="FFFFFF"/>
      <w:szCs w:val="24"/>
      <w:lang w:eastAsia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62729"/>
    <w:pPr>
      <w:tabs>
        <w:tab w:val="right" w:leader="dot" w:pos="9454"/>
      </w:tabs>
      <w:spacing w:before="120"/>
      <w:ind w:left="34" w:right="206"/>
    </w:pPr>
    <w:rPr>
      <w:b/>
      <w:i/>
    </w:rPr>
  </w:style>
  <w:style w:type="character" w:styleId="Pladsholdertekst">
    <w:name w:val="Placeholder Text"/>
    <w:basedOn w:val="Standardskrifttypeiafsnit"/>
    <w:uiPriority w:val="99"/>
    <w:semiHidden/>
    <w:rsid w:val="00031AA7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A0F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A0F88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0F88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0F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0F88"/>
    <w:rPr>
      <w:rFonts w:ascii="Arial" w:hAnsi="Arial"/>
      <w:b/>
      <w:bCs/>
      <w:lang w:eastAsia="en-US"/>
    </w:rPr>
  </w:style>
  <w:style w:type="character" w:customStyle="1" w:styleId="A2">
    <w:name w:val="A2"/>
    <w:uiPriority w:val="99"/>
    <w:rsid w:val="007A0F88"/>
    <w:rPr>
      <w:rFonts w:cs="DIN Next LT Pro Light"/>
      <w:color w:val="221E1F"/>
      <w:sz w:val="22"/>
      <w:szCs w:val="22"/>
    </w:rPr>
  </w:style>
  <w:style w:type="character" w:customStyle="1" w:styleId="Typografi1">
    <w:name w:val="Typografi1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2">
    <w:name w:val="Typografi2"/>
    <w:basedOn w:val="Standardskrifttypeiafsnit"/>
    <w:uiPriority w:val="1"/>
    <w:rsid w:val="00BE5DFA"/>
    <w:rPr>
      <w:rFonts w:ascii="Arial" w:hAnsi="Arial"/>
      <w:color w:val="auto"/>
      <w:sz w:val="16"/>
    </w:rPr>
  </w:style>
  <w:style w:type="character" w:customStyle="1" w:styleId="Typografi4">
    <w:name w:val="Typografi4"/>
    <w:basedOn w:val="Standardskrifttypeiafsnit"/>
    <w:uiPriority w:val="1"/>
    <w:rsid w:val="00422A64"/>
    <w:rPr>
      <w:rFonts w:ascii="Arial" w:hAnsi="Arial"/>
      <w:b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C2D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55A5E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555A5E"/>
    <w:pPr>
      <w:spacing w:after="100"/>
      <w:ind w:left="400"/>
    </w:pPr>
  </w:style>
  <w:style w:type="character" w:styleId="BesgtLink">
    <w:name w:val="FollowedHyperlink"/>
    <w:basedOn w:val="Standardskrifttypeiafsnit"/>
    <w:uiPriority w:val="99"/>
    <w:semiHidden/>
    <w:unhideWhenUsed/>
    <w:rsid w:val="0053493D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AD3D5E"/>
    <w:pPr>
      <w:spacing w:line="240" w:lineRule="auto"/>
      <w:ind w:left="720"/>
    </w:pPr>
    <w:rPr>
      <w:rFonts w:ascii="Calibri" w:eastAsiaTheme="minorHAnsi" w:hAnsi="Calibri"/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9580E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9580E"/>
    <w:rPr>
      <w:rFonts w:ascii="Arial" w:hAnsi="Arial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958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F168E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customStyle="1" w:styleId="Default">
    <w:name w:val="Default"/>
    <w:rsid w:val="002F16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92219">
                                  <w:marLeft w:val="9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litetssikring.aau.dk/kvalitet-undervisning/procedure-evaluering-undervisning-semestre-uddannelser/undervisning-semestr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bjarke\AppData\Local\Microsoft\Windows\Temporary%20Internet%20Files\Content.Outlook\60B58SDL\evaluering%20af%20studiemilj&#248;%20undervisning,%20semestre%20og%20uddannels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valitetssikring.aau.dk/kvalitet-undervisning/procedure-evaluering-undervisning-semestre-uddannelser/uddannelse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1253-65A2-4592-A9CD-015C83B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7998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Mosgaard Holmstrup</dc:creator>
  <cp:lastModifiedBy>Winnie Ritterbusch</cp:lastModifiedBy>
  <cp:revision>2</cp:revision>
  <cp:lastPrinted>2019-02-06T11:22:00Z</cp:lastPrinted>
  <dcterms:created xsi:type="dcterms:W3CDTF">2019-06-18T12:56:00Z</dcterms:created>
  <dcterms:modified xsi:type="dcterms:W3CDTF">2019-06-18T12:56:00Z</dcterms:modified>
</cp:coreProperties>
</file>